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D3DB" w14:textId="77777777" w:rsidR="00D07992" w:rsidRDefault="00AB794A">
      <w:pPr>
        <w:pStyle w:val="Heading1"/>
      </w:pPr>
      <w:bookmarkStart w:id="0" w:name="convergent-machines"/>
      <w:r>
        <w:t>Convergent Machines: A Foundational Unit for Self-Enforcing Relations in Computing</w:t>
      </w:r>
    </w:p>
    <w:p w14:paraId="4B7C7829" w14:textId="77777777" w:rsidR="00D07992" w:rsidRDefault="00AB794A">
      <w:pPr>
        <w:pStyle w:val="FirstParagraph"/>
        <w:spacing w:before="240" w:after="0"/>
      </w:pPr>
      <w:r>
        <w:rPr>
          <w:b/>
          <w:bCs/>
        </w:rPr>
        <w:t>Oxford Harrison </w:t>
      </w:r>
      <w:r>
        <w:rPr>
          <w:vertAlign w:val="superscript"/>
        </w:rPr>
        <w:t>1</w:t>
      </w:r>
    </w:p>
    <w:p w14:paraId="011AA38D" w14:textId="77777777" w:rsidR="00D07992" w:rsidRDefault="00AB794A">
      <w:pPr>
        <w:pStyle w:val="FirstParagraph"/>
        <w:spacing w:before="240" w:after="0"/>
      </w:pPr>
      <w:r>
        <w:rPr>
          <w:b/>
          <w:bCs/>
        </w:rPr>
        <w:t>Carol Oku </w:t>
      </w:r>
      <w:r>
        <w:rPr>
          <w:vertAlign w:val="superscript"/>
        </w:rPr>
        <w:t>2</w:t>
      </w:r>
    </w:p>
    <w:p w14:paraId="760105DA" w14:textId="77777777" w:rsidR="00D07992" w:rsidRDefault="00AB794A">
      <w:pPr>
        <w:pStyle w:val="BodyText"/>
        <w:spacing w:before="0" w:after="120"/>
      </w:pPr>
      <w:r>
        <w:rPr>
          <w:rStyle w:val="FootnoteReference"/>
        </w:rPr>
        <w:footnoteReference w:id="1"/>
      </w:r>
      <w:r>
        <w:rPr>
          <w:vertAlign w:val="superscript"/>
        </w:rPr>
        <w:t>1</w:t>
      </w:r>
      <w:r>
        <w:t> Convergent Machines Lab, WebQit, Inc.</w:t>
      </w:r>
    </w:p>
    <w:p w14:paraId="204A6DCA" w14:textId="77777777" w:rsidR="00D07992" w:rsidRDefault="00AB794A">
      <w:pPr>
        <w:pStyle w:val="BodyText"/>
        <w:spacing w:before="0" w:after="120"/>
      </w:pPr>
      <w:r>
        <w:rPr>
          <w:vertAlign w:val="superscript"/>
        </w:rPr>
        <w:t>2</w:t>
      </w:r>
      <w:r>
        <w:t> Keele University</w:t>
      </w:r>
    </w:p>
    <w:p w14:paraId="6262AB7B" w14:textId="77777777" w:rsidR="00D07992" w:rsidRDefault="00AB794A">
      <w:pPr>
        <w:pStyle w:val="Heading2"/>
      </w:pPr>
      <w:bookmarkStart w:id="1" w:name="abstract"/>
      <w:r>
        <w:t>Abstract</w:t>
      </w:r>
    </w:p>
    <w:p w14:paraId="7E598A5C" w14:textId="77777777" w:rsidR="00D07992" w:rsidRDefault="00AB794A">
      <w:pPr>
        <w:pStyle w:val="FirstParagraph"/>
      </w:pPr>
      <w:r>
        <w:t xml:space="preserve">Computing inherited an incomplete formal account of the mutable world around it. Its foundational unit,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oMath>
      <w:r>
        <w:t xml:space="preserve">, has no place for time or persistent entities, and breaks precisely where real-world entities enter the relation: a result holds when computed and becomes history once its input changes. Practice compensates by hand, outside the unit, with polling loops, event pipelines, and diffing logic that keep results correct as state moves. We name this recurring work State Engineering and argue that the obligation it discharges, convergence, belongs in the formal unit of computation itself. We propose the Convergent Machine, a computational unit whose semantic contract obliges its output </w:t>
      </w:r>
      <m:oMath>
        <m:r>
          <w:rPr>
            <w:rFonts w:ascii="Cambria Math" w:hAnsi="Cambria Math"/>
          </w:rPr>
          <m:t>y</m:t>
        </m:r>
      </m:oMath>
      <w:r>
        <w:t xml:space="preserve"> to remain converged on </w:t>
      </w:r>
      <m:oMath>
        <m:r>
          <w:rPr>
            <w:rFonts w:ascii="Cambria Math" w:hAnsi="Cambria Math"/>
          </w:rPr>
          <m:t>f</m:t>
        </m:r>
        <m:d>
          <m:dPr>
            <m:sepChr m:val=","/>
            <m:ctrlPr>
              <w:rPr>
                <w:rFonts w:ascii="Cambria Math" w:hAnsi="Cambria Math"/>
              </w:rPr>
            </m:ctrlPr>
          </m:dPr>
          <m:e>
            <m:r>
              <w:rPr>
                <w:rFonts w:ascii="Cambria Math" w:hAnsi="Cambria Math"/>
              </w:rPr>
              <m:t>x</m:t>
            </m:r>
          </m:e>
          <m:e>
            <m:r>
              <w:rPr>
                <w:rFonts w:ascii="Cambria Math" w:hAnsi="Cambria Math"/>
              </w:rPr>
              <m:t>s</m:t>
            </m:r>
          </m:e>
        </m:d>
      </m:oMath>
      <w:r>
        <w:t xml:space="preserve"> as state </w:t>
      </w:r>
      <m:oMath>
        <m:r>
          <w:rPr>
            <w:rFonts w:ascii="Cambria Math" w:hAnsi="Cambria Math"/>
          </w:rPr>
          <m:t>s</m:t>
        </m:r>
      </m:oMath>
      <w:r>
        <w:t xml:space="preserve"> moves. We give the contract a trace semantics in which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oMath>
      <w:r>
        <w:t xml:space="preserve"> is the static case, and prove that machines compose with nothing to re-establish at the join. The obligation moves from the engineer to the model, and to the substrate beneath it.</w:t>
      </w:r>
    </w:p>
    <w:p w14:paraId="4C1DF537" w14:textId="77777777" w:rsidR="00D07992" w:rsidRDefault="00AB794A">
      <w:pPr>
        <w:pStyle w:val="BodyText"/>
      </w:pPr>
      <w:r>
        <w:rPr>
          <w:b/>
          <w:bCs/>
          <w:i/>
          <w:iCs/>
        </w:rPr>
        <w:t>Keywords:</w:t>
      </w:r>
      <w:r>
        <w:t xml:space="preserve"> state, mutation, convergence, formal semantics, state engineering, denotational models</w:t>
      </w:r>
    </w:p>
    <w:p w14:paraId="34551A52" w14:textId="77777777" w:rsidR="00D07992" w:rsidRDefault="00AB794A">
      <w:pPr>
        <w:pStyle w:val="Heading2"/>
      </w:pPr>
      <w:bookmarkStart w:id="2" w:name="introduction"/>
      <w:bookmarkEnd w:id="1"/>
      <w:r>
        <w:t>1. Introduction</w:t>
      </w:r>
    </w:p>
    <w:p w14:paraId="3FDF7F60" w14:textId="77777777" w:rsidR="00D07992" w:rsidRDefault="00AB794A">
      <w:pPr>
        <w:pStyle w:val="FirstParagraph"/>
      </w:pPr>
      <w:r>
        <w:t>There exists a mutable world around computing — mutable memory, writable disks and file systems, mutable databases and data sources, user interfaces that update in place. The passing of time brings the challenge of facts that are constantly changing underneath computations. A computation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oMath>
      <w:r>
        <w:t xml:space="preserve">) run at time </w:t>
      </w:r>
      <m:oMath>
        <m:r>
          <w:rPr>
            <w:rFonts w:ascii="Cambria Math" w:hAnsi="Cambria Math"/>
          </w:rPr>
          <m:t>t</m:t>
        </m:r>
      </m:oMath>
      <w:r>
        <w:t xml:space="preserve"> holds true for time </w:t>
      </w:r>
      <m:oMath>
        <m:r>
          <w:rPr>
            <w:rFonts w:ascii="Cambria Math" w:hAnsi="Cambria Math"/>
          </w:rPr>
          <m:t>t</m:t>
        </m:r>
      </m:oMath>
      <w:r>
        <w:t xml:space="preserve">, and passes into history by time </w:t>
      </w:r>
      <m:oMath>
        <m:r>
          <w:rPr>
            <w:rFonts w:ascii="Cambria Math" w:hAnsi="Cambria Math"/>
          </w:rPr>
          <m:t>t</m:t>
        </m:r>
        <m:r>
          <m:rPr>
            <m:sty m:val="p"/>
          </m:rPr>
          <w:rPr>
            <w:rFonts w:ascii="Cambria Math" w:hAnsi="Cambria Math"/>
          </w:rPr>
          <m:t>+1</m:t>
        </m:r>
      </m:oMath>
      <w:r>
        <w:t xml:space="preserve">. Correctness is broken until reestablished; </w:t>
      </w:r>
      <m:oMath>
        <m:r>
          <w:rPr>
            <w:rFonts w:ascii="Cambria Math" w:hAnsi="Cambria Math"/>
          </w:rPr>
          <m:t>y</m:t>
        </m:r>
      </m:oMath>
      <w:r>
        <w:t xml:space="preserve"> becomes a historical artifact.</w:t>
      </w:r>
    </w:p>
    <w:p w14:paraId="7C265991" w14:textId="77777777" w:rsidR="00D07992" w:rsidRDefault="00AB794A">
      <w:pPr>
        <w:pStyle w:val="BodyText"/>
      </w:pPr>
      <w:r>
        <w:t xml:space="preserve">In practice, this may be observed as many different state problems: stale caches, stale indexes, outdated materialized views, stale user interfaces. But the same invariant is what breaks in all: the correctness of a computation with respect to time. It remains the thing being enforced under different names across computing: cache invalidation, summary-table upkeep, UI refresh wiring. </w:t>
      </w:r>
    </w:p>
    <w:p w14:paraId="66470BC1" w14:textId="77777777" w:rsidR="00D07992" w:rsidRDefault="00AB794A">
      <w:pPr>
        <w:pStyle w:val="BodyText"/>
      </w:pPr>
      <w:r>
        <w:t>What may be made of this is the problematic relationship between state and computation against moving time — and the failure modes of that relationship. This paper blames computing’s central omission in its foundational unit of computation, describes the compensation cost of that omission, and argues for a new computational unit.</w:t>
      </w:r>
    </w:p>
    <w:p w14:paraId="4E9AE386" w14:textId="77777777" w:rsidR="00D07992" w:rsidRDefault="00AB794A">
      <w:pPr>
        <w:pStyle w:val="BodyText"/>
      </w:pPr>
      <w:r>
        <w:rPr>
          <w:b/>
          <w:bCs/>
        </w:rPr>
        <w:t>Contributions.</w:t>
      </w:r>
      <w:r>
        <w:t xml:space="preserve"> This paper makes the following contributions:</w:t>
      </w:r>
    </w:p>
    <w:p w14:paraId="2717618D" w14:textId="77777777" w:rsidR="00D07992" w:rsidRDefault="00AB794A">
      <w:pPr>
        <w:pStyle w:val="Compact"/>
        <w:numPr>
          <w:ilvl w:val="0"/>
          <w:numId w:val="2"/>
        </w:numPr>
      </w:pPr>
      <w:r>
        <w:rPr>
          <w:b/>
          <w:bCs/>
        </w:rPr>
        <w:t>State Engineering.</w:t>
      </w:r>
      <w:r>
        <w:t xml:space="preserve"> We identify practice’s compensation for theory’s omission of time as a single recurring problem, and argue that it marks a failure of computational abstraction: the convergence obligation sits outside the unit and is reconstructed at every instance.</w:t>
      </w:r>
    </w:p>
    <w:p w14:paraId="470617D8" w14:textId="77777777" w:rsidR="00D07992" w:rsidRDefault="00AB794A">
      <w:pPr>
        <w:pStyle w:val="Compact"/>
        <w:numPr>
          <w:ilvl w:val="0"/>
          <w:numId w:val="2"/>
        </w:numPr>
      </w:pPr>
      <w:r>
        <w:rPr>
          <w:b/>
          <w:bCs/>
        </w:rPr>
        <w:t>The Core Claim.</w:t>
      </w:r>
      <w:r>
        <w:t xml:space="preserve"> We argue that the obligation must be admitted into the semantic contract of the basic unit itself, and state three requirements any such unit must meet: Abstraction, Composability, and Generalisability.</w:t>
      </w:r>
    </w:p>
    <w:p w14:paraId="4FCD8718" w14:textId="77777777" w:rsidR="00D07992" w:rsidRDefault="00AB794A">
      <w:pPr>
        <w:pStyle w:val="Compact"/>
        <w:numPr>
          <w:ilvl w:val="0"/>
          <w:numId w:val="2"/>
        </w:numPr>
      </w:pPr>
      <w:r>
        <w:rPr>
          <w:b/>
          <w:bCs/>
        </w:rPr>
        <w:t>The Convergent Machine.</w:t>
      </w:r>
      <w:r>
        <w:t xml:space="preserve"> We introduce a computational unit whose semantic contract makes convergence the model’s obligation, with a trace semantics in which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oMath>
      <w:r>
        <w:t xml:space="preserve"> is the static special case (Corollary 1). We propose it as the basic unit of computation, not a programming paradigm.</w:t>
      </w:r>
    </w:p>
    <w:p w14:paraId="1AC48474" w14:textId="77777777" w:rsidR="00D07992" w:rsidRDefault="00AB794A">
      <w:pPr>
        <w:pStyle w:val="Compact"/>
        <w:numPr>
          <w:ilvl w:val="0"/>
          <w:numId w:val="2"/>
        </w:numPr>
      </w:pPr>
      <w:r>
        <w:rPr>
          <w:b/>
          <w:bCs/>
        </w:rPr>
        <w:t>Composition.</w:t>
      </w:r>
      <w:r>
        <w:t xml:space="preserve"> We prove that Convergent Machines compose (Theorem 1), with nothing re-established at the join.</w:t>
      </w:r>
    </w:p>
    <w:p w14:paraId="001A1CBA" w14:textId="77777777" w:rsidR="00D07992" w:rsidRDefault="00AB794A">
      <w:pPr>
        <w:pStyle w:val="FirstParagraph"/>
      </w:pPr>
      <w:r>
        <w:rPr>
          <w:b/>
          <w:bCs/>
        </w:rPr>
        <w:t>Roadmap.</w:t>
      </w:r>
      <w:r>
        <w:t xml:space="preserve"> Section 2 establishes the problem and our core claim, and Section 3 proposes the Convergent Machine and proves composition. Section 4 states where the argument arrives. Section 5 gives limitations, and Section 6 related work.</w:t>
      </w:r>
    </w:p>
    <w:p w14:paraId="04CCC319" w14:textId="77777777" w:rsidR="00D07992" w:rsidRDefault="00AB794A">
      <w:pPr>
        <w:pStyle w:val="Heading2"/>
      </w:pPr>
      <w:bookmarkStart w:id="3" w:name="what-we-observe-in-detail"/>
      <w:bookmarkEnd w:id="2"/>
      <w:r>
        <w:t>2. The Problem: Theory vs. Practice</w:t>
      </w:r>
    </w:p>
    <w:p w14:paraId="3E653A0D" w14:textId="77777777" w:rsidR="00D07992" w:rsidRDefault="00AB794A">
      <w:pPr>
        <w:pStyle w:val="Heading3"/>
      </w:pPr>
      <w:r>
        <w:t>2.1 Theory’s Omission of Time</w:t>
      </w:r>
    </w:p>
    <w:p w14:paraId="4C70CDC3" w14:textId="77777777" w:rsidR="00D07992" w:rsidRDefault="00AB794A">
      <w:pPr>
        <w:pStyle w:val="FirstParagraph"/>
      </w:pPr>
      <w:r>
        <w:t xml:space="preserve">Computing’s foundational theory characterizes what is computable as function evaluation. Turing (1936), Church (1936), and Kleene (1936) arrived independently at three different formalisms — each converging on the same characterization. Time was abstracted out of the unit by design: the question being settled was which functions are computable at all, and that question needs no notion of when. Strachey and Scott (1971) carried this shape into the semantics of real programs. Denotational semantics assigns each program </w:t>
      </w:r>
      <m:oMath>
        <m:r>
          <w:rPr>
            <w:rFonts w:ascii="Cambria Math" w:hAnsi="Cambria Math"/>
          </w:rPr>
          <m:t>P</m:t>
        </m:r>
      </m:oMath>
      <w:r>
        <w:t xml:space="preserve"> a mathematical object:</w:t>
      </w:r>
    </w:p>
    <w:p w14:paraId="1E929F03" w14:textId="77777777" w:rsidR="00D07992" w:rsidRDefault="00AB794A">
      <w:pPr>
        <w:pStyle w:val="BodyText"/>
      </w:pPr>
      <m:oMathPara>
        <m:oMathParaPr>
          <m:jc m:val="center"/>
        </m:oMathParaPr>
        <m:oMath>
          <m:r>
            <m:rPr>
              <m:sty m:val="p"/>
            </m:rPr>
            <w:rPr>
              <w:rFonts w:ascii="Cambria Math" w:hAnsi="Cambria Math"/>
            </w:rPr>
            <m:t>⟦</m:t>
          </m:r>
          <m:r>
            <w:rPr>
              <w:rFonts w:ascii="Cambria Math" w:hAnsi="Cambria Math"/>
            </w:rPr>
            <m:t>P</m:t>
          </m:r>
          <m:r>
            <m:rPr>
              <m:sty m:val="p"/>
            </m:rPr>
            <w:rPr>
              <w:rFonts w:ascii="Cambria Math" w:hAnsi="Cambria Math"/>
            </w:rPr>
            <m:t>⟧</m:t>
          </m:r>
          <m:r>
            <m:rPr>
              <m:sty m:val="p"/>
            </m:rPr>
            <w:rPr>
              <w:rFonts w:ascii="Cambria Math" w:hAnsi="Cambria Math"/>
            </w:rPr>
            <m:t>:Input→Output</m:t>
          </m:r>
        </m:oMath>
      </m:oMathPara>
    </w:p>
    <w:p w14:paraId="79EB0283" w14:textId="77777777" w:rsidR="00D07992" w:rsidRDefault="00AB794A">
      <w:pPr>
        <w:pStyle w:val="FirstParagraph"/>
      </w:pPr>
      <w:r>
        <w:t xml:space="preserve">Mainstream software engineering built on the same shape,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oMath>
      <w:r>
        <w:t xml:space="preserve"> — the transformational view, in Harel and Pnueli’s (1985) terms: input in, output out. This became the primitive that programming’s core abstractions — functions, procedures, pure computations — are direct translations of.</w:t>
      </w:r>
    </w:p>
    <w:p w14:paraId="47CC6648" w14:textId="77777777" w:rsidR="00D07992" w:rsidRDefault="00AB794A">
      <w:pPr>
        <w:pStyle w:val="BodyText"/>
      </w:pPr>
      <w:r>
        <w:t xml:space="preserve">Mutable state, in this model, is also expressed in pure transform terms. A traffic light that goes from green to red, for example, is expressed as a value mapped to a value: green → red. A statement or block </w:t>
      </w:r>
      <m:oMath>
        <m:r>
          <w:rPr>
            <w:rFonts w:ascii="Cambria Math" w:hAnsi="Cambria Math"/>
          </w:rPr>
          <m:t>C</m:t>
        </m:r>
      </m:oMath>
      <w:r>
        <w:t xml:space="preserve"> in a language like C or Java is expressed the same way:</w:t>
      </w:r>
    </w:p>
    <w:p w14:paraId="077CBA64" w14:textId="77777777" w:rsidR="00D07992" w:rsidRDefault="00AB794A">
      <w:pPr>
        <w:pStyle w:val="BodyText"/>
      </w:pPr>
      <m:oMathPara>
        <m:oMathParaPr>
          <m:jc m:val="center"/>
        </m:oMathParaPr>
        <m:oMath>
          <m:r>
            <m:rPr>
              <m:sty m:val="p"/>
            </m:rPr>
            <w:rPr>
              <w:rFonts w:ascii="Cambria Math" w:hAnsi="Cambria Math"/>
            </w:rPr>
            <m:t>⟦</m:t>
          </m:r>
          <m:r>
            <w:rPr>
              <w:rFonts w:ascii="Cambria Math" w:hAnsi="Cambria Math"/>
            </w:rPr>
            <m:t>C</m:t>
          </m:r>
          <m:r>
            <m:rPr>
              <m:sty m:val="p"/>
            </m:rPr>
            <w:rPr>
              <w:rFonts w:ascii="Cambria Math" w:hAnsi="Cambria Math"/>
            </w:rPr>
            <m:t>⟧</m:t>
          </m:r>
          <m:r>
            <m:rPr>
              <m:sty m:val="p"/>
            </m:rPr>
            <w:rPr>
              <w:rFonts w:ascii="Cambria Math" w:hAnsi="Cambria Math"/>
            </w:rPr>
            <m:t>:Store→Store</m:t>
          </m:r>
        </m:oMath>
      </m:oMathPara>
    </w:p>
    <w:p w14:paraId="570746D3" w14:textId="77777777" w:rsidR="00D07992" w:rsidRDefault="00AB794A">
      <w:pPr>
        <w:pStyle w:val="FirstParagraph"/>
      </w:pPr>
      <w:r>
        <w:t xml:space="preserve">where Store stands for the heap or memory, and </w:t>
      </w:r>
      <m:oMath>
        <m:r>
          <w:rPr>
            <w:rFonts w:ascii="Cambria Math" w:hAnsi="Cambria Math"/>
          </w:rPr>
          <m:t>C</m:t>
        </m:r>
      </m:oMath>
      <w:r>
        <w:t xml:space="preserve"> denotes a function from an initial store to a final one, </w:t>
      </w:r>
      <m:oMath>
        <m:sSup>
          <m:sSupPr>
            <m:ctrlPr>
              <w:rPr>
                <w:rFonts w:ascii="Cambria Math" w:hAnsi="Cambria Math"/>
              </w:rPr>
            </m:ctrlPr>
          </m:sSupPr>
          <m:e>
            <m:r>
              <w:rPr>
                <w:rFonts w:ascii="Cambria Math" w:hAnsi="Cambria Math"/>
              </w:rPr>
              <m:t>s</m:t>
            </m:r>
          </m:e>
          <m:sup>
            <m:r>
              <m:rPr>
                <m:sty m:val="p"/>
              </m:rPr>
              <w:rPr>
                <w:rFonts w:ascii="Cambria Math" w:hAnsi="Cambria Math"/>
              </w:rPr>
              <m:t>'</m:t>
            </m:r>
          </m:sup>
        </m:sSup>
        <m:r>
          <m:rPr>
            <m:sty m:val="p"/>
          </m:rPr>
          <w:rPr>
            <w:rFonts w:ascii="Cambria Math" w:hAnsi="Cambria Math"/>
          </w:rPr>
          <m:t>=</m:t>
        </m:r>
        <m:r>
          <m:rPr>
            <m:sty m:val="p"/>
          </m:rPr>
          <w:rPr>
            <w:rFonts w:ascii="Cambria Math" w:hAnsi="Cambria Math"/>
          </w:rPr>
          <m:t>⟦</m:t>
        </m:r>
        <m:r>
          <w:rPr>
            <w:rFonts w:ascii="Cambria Math" w:hAnsi="Cambria Math"/>
          </w:rPr>
          <m:t>C</m:t>
        </m:r>
        <m:r>
          <m:rPr>
            <m:sty m:val="p"/>
          </m:rPr>
          <w:rPr>
            <w:rFonts w:ascii="Cambria Math" w:hAnsi="Cambria Math"/>
          </w:rPr>
          <m:t>⟧</m:t>
        </m:r>
        <m:d>
          <m:dPr>
            <m:ctrlPr>
              <w:rPr>
                <w:rFonts w:ascii="Cambria Math" w:hAnsi="Cambria Math"/>
              </w:rPr>
            </m:ctrlPr>
          </m:dPr>
          <m:e>
            <m:r>
              <w:rPr>
                <w:rFonts w:ascii="Cambria Math" w:hAnsi="Cambria Math"/>
              </w:rPr>
              <m:t>s</m:t>
            </m:r>
          </m:e>
        </m:d>
      </m:oMath>
      <w:r>
        <w:t xml:space="preserve">. Whoever manages the input </w:t>
      </w:r>
      <m:oMath>
        <m:r>
          <w:rPr>
            <w:rFonts w:ascii="Cambria Math" w:hAnsi="Cambria Math"/>
          </w:rPr>
          <m:t>s</m:t>
        </m:r>
      </m:oMath>
      <w:r>
        <w:t xml:space="preserve"> and output </w:t>
      </w:r>
      <m:oMath>
        <m:sSup>
          <m:sSupPr>
            <m:ctrlPr>
              <w:rPr>
                <w:rFonts w:ascii="Cambria Math" w:hAnsi="Cambria Math"/>
              </w:rPr>
            </m:ctrlPr>
          </m:sSupPr>
          <m:e>
            <m:r>
              <w:rPr>
                <w:rFonts w:ascii="Cambria Math" w:hAnsi="Cambria Math"/>
              </w:rPr>
              <m:t>s</m:t>
            </m:r>
          </m:e>
          <m:sup>
            <m:r>
              <m:rPr>
                <m:sty m:val="p"/>
              </m:rPr>
              <w:rPr>
                <w:rFonts w:ascii="Cambria Math" w:hAnsi="Cambria Math"/>
              </w:rPr>
              <m:t>'</m:t>
            </m:r>
          </m:sup>
        </m:sSup>
      </m:oMath>
      <w:r>
        <w:t xml:space="preserve"> can always reinvoke the computation when needed: reify the state as a value, invoke the transition — and the light flips from red back to green.</w:t>
      </w:r>
    </w:p>
    <w:p w14:paraId="4D34E4D8" w14:textId="77777777" w:rsidR="00D07992" w:rsidRDefault="00AB794A">
      <w:pPr>
        <w:pStyle w:val="BodyText"/>
      </w:pPr>
      <w:r>
        <w:t>The premise of this model, however, is that someone manages the input and output exclusively — the caller, who interprets what they are outside of the function (e.g. identity: this is the same light going from red to green) and who determines what becomes of them over time (i.e. what the passing of time means). Identity and time remain externally managed; the contract becomes purely a value-to-value transform, with no mutation granted anywhere along the way. Should that assumption break — say an unknown actor can separately change the given input from within the function — the output is no longer determined by the input alone. This is the guard of functional purity and immutability.</w:t>
      </w:r>
    </w:p>
    <w:p w14:paraId="013C044B" w14:textId="77777777" w:rsidR="00D07992" w:rsidRDefault="00AB794A">
      <w:pPr>
        <w:pStyle w:val="BodyText"/>
      </w:pPr>
      <w:r>
        <w:t>While this works as specified for input-to-output transforms, computing, however, encompasses not just algorithms but also entities that change in-place, outside of the control of such a model — databases, external systems, etc. Applied to a database query (</w:t>
      </w:r>
      <w:r>
        <w:rPr>
          <w:rStyle w:val="VerbatimChar"/>
        </w:rPr>
        <w:t>result = query(db)</w:t>
      </w:r>
      <w:r>
        <w:t xml:space="preserve">), for example, the assumption breaks; </w:t>
      </w:r>
      <m:oMath>
        <m:r>
          <w:rPr>
            <w:rFonts w:ascii="Cambria Math" w:hAnsi="Cambria Math"/>
          </w:rPr>
          <m:t>x</m:t>
        </m:r>
      </m:oMath>
      <w:r>
        <w:t xml:space="preserve"> (</w:t>
      </w:r>
      <w:r>
        <w:rPr>
          <w:rStyle w:val="VerbatimChar"/>
        </w:rPr>
        <w:t>db</w:t>
      </w:r>
      <w:r>
        <w:t>) isn’t the immutable value the model presumes, but a shared object that mutates outside of it. Applied to the request/response model (</w:t>
      </w:r>
      <w:r>
        <w:rPr>
          <w:rStyle w:val="VerbatimChar"/>
        </w:rPr>
        <w:t>response = fetch(server)</w:t>
      </w:r>
      <w:r>
        <w:t xml:space="preserve">), the assumption fails in exactly the same way; </w:t>
      </w:r>
      <m:oMath>
        <m:r>
          <w:rPr>
            <w:rFonts w:ascii="Cambria Math" w:hAnsi="Cambria Math"/>
          </w:rPr>
          <m:t>x</m:t>
        </m:r>
      </m:oMath>
      <w:r>
        <w:t xml:space="preserve"> (</w:t>
      </w:r>
      <w:r>
        <w:rPr>
          <w:rStyle w:val="VerbatimChar"/>
        </w:rPr>
        <w:t>server</w:t>
      </w:r>
      <w:r>
        <w:t xml:space="preserve">) is not an immutable value, but an externally evolving world. No exclusive control of </w:t>
      </w:r>
      <m:oMath>
        <m:r>
          <w:rPr>
            <w:rFonts w:ascii="Cambria Math" w:hAnsi="Cambria Math"/>
          </w:rPr>
          <m:t>x</m:t>
        </m:r>
      </m:oMath>
      <w:r>
        <w:t xml:space="preserve"> and </w:t>
      </w:r>
      <m:oMath>
        <m:r>
          <w:rPr>
            <w:rFonts w:ascii="Cambria Math" w:hAnsi="Cambria Math"/>
          </w:rPr>
          <m:t>y</m:t>
        </m:r>
      </m:oMath>
      <w:r>
        <w:t xml:space="preserve"> can be claimed in these cases, and no functional purity can be maintained.</w:t>
      </w:r>
    </w:p>
    <w:p w14:paraId="767D7235" w14:textId="77777777" w:rsidR="00D07992" w:rsidRDefault="00AB794A">
      <w:pPr>
        <w:pStyle w:val="BodyText"/>
      </w:pPr>
      <w:r>
        <w:t>These scenarios are the canonical examples of the case this paper makes. Contemporary theory has long recognized this, with Pnueli (1977), Harel &amp; Pnueli (1985), and Wegner (1997) each independently showing that the input-to-output relation inadequately describes ongoing, interacting systems. Paradigms such as the interaction machine (Wegner, 1997) were proposed in response. Mainstream language design and software practice, however, continue to take the transformational primitive as the default unit of composition. Practice, meanwhile, faces the recurring dilemma of facts that are constantly changing underneath computations.</w:t>
      </w:r>
    </w:p>
    <w:p w14:paraId="4593479A" w14:textId="77777777" w:rsidR="00D07992" w:rsidRDefault="00AB794A">
      <w:pPr>
        <w:pStyle w:val="BodyText"/>
      </w:pPr>
      <w:r>
        <w:t>Being time-blind, a computation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oMath>
      <w:r>
        <w:t xml:space="preserve">) run at time </w:t>
      </w:r>
      <m:oMath>
        <m:r>
          <w:rPr>
            <w:rFonts w:ascii="Cambria Math" w:hAnsi="Cambria Math"/>
          </w:rPr>
          <m:t>t</m:t>
        </m:r>
      </m:oMath>
      <w:r>
        <w:t xml:space="preserve"> holds true for time </w:t>
      </w:r>
      <m:oMath>
        <m:r>
          <w:rPr>
            <w:rFonts w:ascii="Cambria Math" w:hAnsi="Cambria Math"/>
          </w:rPr>
          <m:t>t</m:t>
        </m:r>
      </m:oMath>
      <w:r>
        <w:t xml:space="preserve">, and passes into history by time </w:t>
      </w:r>
      <m:oMath>
        <m:r>
          <w:rPr>
            <w:rFonts w:ascii="Cambria Math" w:hAnsi="Cambria Math"/>
          </w:rPr>
          <m:t>t</m:t>
        </m:r>
        <m:r>
          <m:rPr>
            <m:sty m:val="p"/>
          </m:rPr>
          <w:rPr>
            <w:rFonts w:ascii="Cambria Math" w:hAnsi="Cambria Math"/>
          </w:rPr>
          <m:t>+1</m:t>
        </m:r>
      </m:oMath>
      <w:r>
        <w:t xml:space="preserve">. Correctness is broken until reestablished; </w:t>
      </w:r>
      <m:oMath>
        <m:r>
          <w:rPr>
            <w:rFonts w:ascii="Cambria Math" w:hAnsi="Cambria Math"/>
          </w:rPr>
          <m:t>y</m:t>
        </m:r>
      </m:oMath>
      <w:r>
        <w:t xml:space="preserve"> becomes a historical artifact. This correctness debt, implicitly owed by someone, is what is referred to throughout this paper as </w:t>
      </w:r>
      <w:r>
        <w:rPr>
          <w:i/>
        </w:rPr>
        <w:t>the obligation</w:t>
      </w:r>
      <w:r>
        <w:t xml:space="preserve">; and the property of maintaining that correctness across time is what is referred to as </w:t>
      </w:r>
      <w:r>
        <w:rPr>
          <w:i/>
        </w:rPr>
        <w:t>convergence</w:t>
      </w:r>
      <w:r>
        <w:t xml:space="preserve"> throughout the paper.</w:t>
      </w:r>
    </w:p>
    <w:p w14:paraId="3E2EB6FD" w14:textId="77777777" w:rsidR="00D07992" w:rsidRDefault="00AB794A">
      <w:pPr>
        <w:pStyle w:val="BodyText"/>
      </w:pPr>
      <w:r>
        <w:t>The central premise of the paper is the gap between computing’s foundational theory and practice:</w:t>
      </w:r>
    </w:p>
    <w:p w14:paraId="212ECBCC" w14:textId="77777777" w:rsidR="00D07992" w:rsidRDefault="00AB794A">
      <w:pPr>
        <w:pStyle w:val="Compact"/>
        <w:numPr>
          <w:ilvl w:val="0"/>
          <w:numId w:val="4"/>
        </w:numPr>
      </w:pPr>
      <w:r>
        <w:t>Classical theory abstracted time away to reason about decidability and transformational truth.</w:t>
      </w:r>
    </w:p>
    <w:p w14:paraId="1B4D1A51" w14:textId="77777777" w:rsidR="00D07992" w:rsidRDefault="00AB794A">
      <w:pPr>
        <w:pStyle w:val="Compact"/>
        <w:numPr>
          <w:ilvl w:val="0"/>
          <w:numId w:val="4"/>
        </w:numPr>
      </w:pPr>
      <w:r>
        <w:t>Computing adopted this transformational primitive as its universal building block, whose core feature — the omission of time, and of the identity that persists through it — becomes a bug in its new role.</w:t>
      </w:r>
    </w:p>
    <w:p w14:paraId="77F75AA8" w14:textId="77777777" w:rsidR="00D07992" w:rsidRDefault="00AB794A">
      <w:pPr>
        <w:pStyle w:val="Heading3"/>
      </w:pPr>
      <w:r>
        <w:t>2.2 The Compensation in Practice</w:t>
      </w:r>
    </w:p>
    <w:p w14:paraId="675DD8F0" w14:textId="77777777" w:rsidR="00D07992" w:rsidRDefault="00AB794A">
      <w:pPr>
        <w:pStyle w:val="FirstParagraph"/>
      </w:pPr>
      <w:r>
        <w:t>Where x, y, or both are entities in the mutable world, what follows from theory’s omission of time is that time must be compensated for externally. Polling loops, event pipelines, callback plumbing, diffing logic, patch routines are the concrete shape of this compensation — folded into whatever engineering work is at hand.</w:t>
      </w:r>
    </w:p>
    <w:p w14:paraId="16585D69" w14:textId="77777777" w:rsidR="00D07992" w:rsidRDefault="00AB794A">
      <w:pPr>
        <w:pStyle w:val="BodyText"/>
      </w:pPr>
      <w:r>
        <w:t>A contrived case in code is a simple location helper. Its sole purpose is to return the device’s location as simple lng and lat coordinates:</w:t>
      </w:r>
    </w:p>
    <w:p w14:paraId="57044009" w14:textId="77777777" w:rsidR="00D07992" w:rsidRDefault="00AB794A">
      <w:pPr>
        <w:pStyle w:val="SourceCode"/>
      </w:pPr>
      <w:r>
        <w:rPr>
          <w:rStyle w:val="KeywordTok"/>
        </w:rPr>
        <w:t>function</w:t>
      </w:r>
      <w:r>
        <w:rPr>
          <w:rStyle w:val="NormalTok"/>
        </w:rPr>
        <w:t xml:space="preserve"> </w:t>
      </w:r>
      <w:r>
        <w:rPr>
          <w:rStyle w:val="FunctionTok"/>
        </w:rPr>
        <w:t>getLocation</w:t>
      </w:r>
      <w:r>
        <w:rPr>
          <w:rStyle w:val="NormalTok"/>
        </w:rPr>
        <w:t>() {</w:t>
      </w:r>
      <w:r>
        <w:br/>
      </w:r>
      <w:r>
        <w:rPr>
          <w:rStyle w:val="NormalTok"/>
        </w:rPr>
        <w:t xml:space="preserve">    </w:t>
      </w:r>
      <w:r>
        <w:rPr>
          <w:rStyle w:val="KeywordTok"/>
        </w:rPr>
        <w:t>const</w:t>
      </w:r>
      <w:r>
        <w:rPr>
          <w:rStyle w:val="NormalTok"/>
        </w:rPr>
        <w:t xml:space="preserve"> deviceLoc </w:t>
      </w:r>
      <w:r>
        <w:rPr>
          <w:rStyle w:val="OperatorTok"/>
        </w:rPr>
        <w:t>=</w:t>
      </w:r>
      <w:r>
        <w:rPr>
          <w:rStyle w:val="NormalTok"/>
        </w:rPr>
        <w:t xml:space="preserve"> </w:t>
      </w:r>
      <w:r>
        <w:rPr>
          <w:rStyle w:val="FunctionTok"/>
        </w:rPr>
        <w:t>getDeviceLocation</w:t>
      </w:r>
      <w:r>
        <w:rPr>
          <w:rStyle w:val="NormalTok"/>
        </w:rPr>
        <w:t>()</w:t>
      </w:r>
      <w:r>
        <w:rPr>
          <w:rStyle w:val="OperatorTok"/>
        </w:rPr>
        <w:t>;</w:t>
      </w:r>
      <w:r>
        <w:br/>
      </w:r>
      <w:r>
        <w:rPr>
          <w:rStyle w:val="NormalTok"/>
        </w:rPr>
        <w:t xml:space="preserve">    </w:t>
      </w:r>
      <w:r>
        <w:rPr>
          <w:rStyle w:val="ControlFlowTok"/>
        </w:rPr>
        <w:t>return</w:t>
      </w:r>
      <w:r>
        <w:rPr>
          <w:rStyle w:val="NormalTok"/>
        </w:rPr>
        <w:t xml:space="preserve"> { </w:t>
      </w:r>
      <w:r>
        <w:rPr>
          <w:rStyle w:val="DataTypeTok"/>
        </w:rPr>
        <w:t>lat</w:t>
      </w:r>
      <w:r>
        <w:rPr>
          <w:rStyle w:val="OperatorTok"/>
        </w:rPr>
        <w:t>:</w:t>
      </w:r>
      <w:r>
        <w:rPr>
          <w:rStyle w:val="NormalTok"/>
        </w:rPr>
        <w:t xml:space="preserve"> deviceLoc</w:t>
      </w:r>
      <w:r>
        <w:rPr>
          <w:rStyle w:val="OperatorTok"/>
        </w:rPr>
        <w:t>.</w:t>
      </w:r>
      <w:r>
        <w:rPr>
          <w:rStyle w:val="FunctionTok"/>
        </w:rPr>
        <w:t>getLat</w:t>
      </w:r>
      <w:r>
        <w:rPr>
          <w:rStyle w:val="NormalTok"/>
        </w:rPr>
        <w:t>()</w:t>
      </w:r>
      <w:r>
        <w:rPr>
          <w:rStyle w:val="OperatorTok"/>
        </w:rPr>
        <w:t>,</w:t>
      </w:r>
      <w:r>
        <w:rPr>
          <w:rStyle w:val="NormalTok"/>
        </w:rPr>
        <w:t xml:space="preserve"> </w:t>
      </w:r>
      <w:r>
        <w:rPr>
          <w:rStyle w:val="DataTypeTok"/>
        </w:rPr>
        <w:t>lng</w:t>
      </w:r>
      <w:r>
        <w:rPr>
          <w:rStyle w:val="OperatorTok"/>
        </w:rPr>
        <w:t>:</w:t>
      </w:r>
      <w:r>
        <w:rPr>
          <w:rStyle w:val="NormalTok"/>
        </w:rPr>
        <w:t xml:space="preserve"> deviceLoc</w:t>
      </w:r>
      <w:r>
        <w:rPr>
          <w:rStyle w:val="OperatorTok"/>
        </w:rPr>
        <w:t>.</w:t>
      </w:r>
      <w:r>
        <w:rPr>
          <w:rStyle w:val="FunctionTok"/>
        </w:rPr>
        <w:t>getLng</w:t>
      </w:r>
      <w:r>
        <w:rPr>
          <w:rStyle w:val="NormalTok"/>
        </w:rPr>
        <w:t>() }</w:t>
      </w:r>
      <w:r>
        <w:rPr>
          <w:rStyle w:val="OperatorTok"/>
        </w:rPr>
        <w:t>;</w:t>
      </w:r>
      <w:r>
        <w:br/>
      </w:r>
      <w:r>
        <w:rPr>
          <w:rStyle w:val="NormalTok"/>
        </w:rPr>
        <w:t>}</w:t>
      </w:r>
    </w:p>
    <w:p w14:paraId="591990A1" w14:textId="77777777" w:rsidR="00D07992" w:rsidRDefault="00AB794A">
      <w:pPr>
        <w:pStyle w:val="FirstParagraph"/>
      </w:pPr>
      <w:r>
        <w:t>The computation returns a value — a snapshot that holds at the time. The question of subsequent updates from the outer world stays external to the model — the API consumer’s own to answer — and the answer always falls under two broad categories of approaches.</w:t>
      </w:r>
    </w:p>
    <w:p w14:paraId="44CE57E4" w14:textId="77777777" w:rsidR="00D07992" w:rsidRDefault="00AB794A">
      <w:pPr>
        <w:pStyle w:val="BodyText"/>
      </w:pPr>
      <w:r>
        <w:rPr>
          <w:b/>
          <w:bCs/>
        </w:rPr>
        <w:t>Pull-based.</w:t>
      </w:r>
      <w:r>
        <w:t xml:space="preserve"> The consumer installs a clock of its own: correctness is recovered through periodic re-invocation of the function. No code changes are required on the part of the function itself:</w:t>
      </w:r>
    </w:p>
    <w:p w14:paraId="3B0E92C8" w14:textId="77777777" w:rsidR="00D07992" w:rsidRDefault="00AB794A">
      <w:pPr>
        <w:pStyle w:val="SourceCode"/>
      </w:pPr>
      <w:r>
        <w:rPr>
          <w:rStyle w:val="KeywordTok"/>
        </w:rPr>
        <w:t>function</w:t>
      </w:r>
      <w:r>
        <w:rPr>
          <w:rStyle w:val="NormalTok"/>
        </w:rPr>
        <w:t xml:space="preserve"> </w:t>
      </w:r>
      <w:r>
        <w:rPr>
          <w:rStyle w:val="FunctionTok"/>
        </w:rPr>
        <w:t>execute</w:t>
      </w:r>
      <w:r>
        <w:rPr>
          <w:rStyle w:val="NormalTok"/>
        </w:rPr>
        <w:t>() {</w:t>
      </w:r>
      <w:r>
        <w:br/>
      </w:r>
      <w:r>
        <w:rPr>
          <w:rStyle w:val="NormalTok"/>
        </w:rPr>
        <w:t xml:space="preserve">    </w:t>
      </w:r>
      <w:r>
        <w:rPr>
          <w:rStyle w:val="KeywordTok"/>
        </w:rPr>
        <w:t>const</w:t>
      </w:r>
      <w:r>
        <w:rPr>
          <w:rStyle w:val="NormalTok"/>
        </w:rPr>
        <w:t xml:space="preserve"> loc </w:t>
      </w:r>
      <w:r>
        <w:rPr>
          <w:rStyle w:val="OperatorTok"/>
        </w:rPr>
        <w:t>=</w:t>
      </w:r>
      <w:r>
        <w:rPr>
          <w:rStyle w:val="NormalTok"/>
        </w:rPr>
        <w:t xml:space="preserve"> </w:t>
      </w:r>
      <w:r>
        <w:rPr>
          <w:rStyle w:val="FunctionTok"/>
        </w:rPr>
        <w:t>getLocation</w:t>
      </w:r>
      <w:r>
        <w:rPr>
          <w:rStyle w:val="NormalTok"/>
        </w:rPr>
        <w:t>()</w:t>
      </w:r>
      <w:r>
        <w:rPr>
          <w:rStyle w:val="OperatorTok"/>
        </w:rPr>
        <w:t>;</w:t>
      </w:r>
      <w:r>
        <w:br/>
      </w:r>
      <w:r>
        <w:rPr>
          <w:rStyle w:val="NormalTok"/>
        </w:rPr>
        <w:t xml:space="preserve">    </w:t>
      </w:r>
      <w:r>
        <w:rPr>
          <w:rStyle w:val="FunctionTok"/>
        </w:rPr>
        <w:t>render</w:t>
      </w:r>
      <w:r>
        <w:rPr>
          <w:rStyle w:val="NormalTok"/>
        </w:rPr>
        <w:t>(loc)</w:t>
      </w:r>
      <w:r>
        <w:rPr>
          <w:rStyle w:val="OperatorTok"/>
        </w:rPr>
        <w:t>;</w:t>
      </w:r>
      <w:r>
        <w:br/>
      </w:r>
      <w:r>
        <w:rPr>
          <w:rStyle w:val="NormalTok"/>
        </w:rPr>
        <w:t>}</w:t>
      </w:r>
      <w:r>
        <w:br/>
      </w:r>
      <w:r>
        <w:rPr>
          <w:rStyle w:val="PreprocessorTok"/>
        </w:rPr>
        <w:t>setInterval</w:t>
      </w:r>
      <w:r>
        <w:rPr>
          <w:rStyle w:val="NormalTok"/>
        </w:rPr>
        <w:t>(execute</w:t>
      </w:r>
      <w:r>
        <w:rPr>
          <w:rStyle w:val="OperatorTok"/>
        </w:rPr>
        <w:t>,</w:t>
      </w:r>
      <w:r>
        <w:rPr>
          <w:rStyle w:val="NormalTok"/>
        </w:rPr>
        <w:t xml:space="preserve"> </w:t>
      </w:r>
      <w:r>
        <w:rPr>
          <w:rStyle w:val="DecValTok"/>
        </w:rPr>
        <w:t>1000</w:t>
      </w:r>
      <w:r>
        <w:rPr>
          <w:rStyle w:val="NormalTok"/>
        </w:rPr>
        <w:t>)</w:t>
      </w:r>
      <w:r>
        <w:rPr>
          <w:rStyle w:val="OperatorTok"/>
        </w:rPr>
        <w:t>;</w:t>
      </w:r>
      <w:r>
        <w:br/>
      </w:r>
      <w:r>
        <w:rPr>
          <w:rStyle w:val="FunctionTok"/>
        </w:rPr>
        <w:t>execute</w:t>
      </w:r>
      <w:r>
        <w:rPr>
          <w:rStyle w:val="NormalTok"/>
        </w:rPr>
        <w:t>()</w:t>
      </w:r>
      <w:r>
        <w:rPr>
          <w:rStyle w:val="OperatorTok"/>
        </w:rPr>
        <w:t>;</w:t>
      </w:r>
    </w:p>
    <w:p w14:paraId="3921CB0A" w14:textId="77777777" w:rsidR="00D07992" w:rsidRDefault="00AB794A">
      <w:pPr>
        <w:pStyle w:val="FirstParagraph"/>
      </w:pPr>
      <w:r>
        <w:t>The naive approach, however, becomes inefficient as it forces a rerender on every tick, regardless of whether the location data actually changed. That constitutes a different question, with its own engineering response: diffing.</w:t>
      </w:r>
    </w:p>
    <w:p w14:paraId="607703F1" w14:textId="77777777" w:rsidR="00D07992" w:rsidRDefault="00AB794A">
      <w:pPr>
        <w:pStyle w:val="BodyText"/>
      </w:pPr>
      <w:r>
        <w:rPr>
          <w:b/>
          <w:bCs/>
        </w:rPr>
        <w:t>Push-based.</w:t>
      </w:r>
      <w:r>
        <w:t xml:space="preserve"> The source lends its clock: correctness is recovered through a secondary update path, an event pipeline. But the bulk of the work shifts to the implementation of the original function:</w:t>
      </w:r>
    </w:p>
    <w:p w14:paraId="50DF0F10" w14:textId="77777777" w:rsidR="00D07992" w:rsidRDefault="00AB794A">
      <w:pPr>
        <w:pStyle w:val="SourceCode"/>
      </w:pPr>
      <w:r>
        <w:rPr>
          <w:rStyle w:val="KeywordTok"/>
        </w:rPr>
        <w:t>function</w:t>
      </w:r>
      <w:r>
        <w:rPr>
          <w:rStyle w:val="NormalTok"/>
        </w:rPr>
        <w:t xml:space="preserve"> </w:t>
      </w:r>
      <w:r>
        <w:rPr>
          <w:rStyle w:val="FunctionTok"/>
        </w:rPr>
        <w:t>getLiveLocation</w:t>
      </w:r>
      <w:r>
        <w:rPr>
          <w:rStyle w:val="NormalTok"/>
        </w:rPr>
        <w:t>(cb) {</w:t>
      </w:r>
      <w:r>
        <w:br/>
      </w:r>
      <w:r>
        <w:rPr>
          <w:rStyle w:val="NormalTok"/>
        </w:rPr>
        <w:t xml:space="preserve">    </w:t>
      </w:r>
      <w:r>
        <w:rPr>
          <w:rStyle w:val="KeywordTok"/>
        </w:rPr>
        <w:t>const</w:t>
      </w:r>
      <w:r>
        <w:rPr>
          <w:rStyle w:val="NormalTok"/>
        </w:rPr>
        <w:t xml:space="preserve"> deviceLoc </w:t>
      </w:r>
      <w:r>
        <w:rPr>
          <w:rStyle w:val="OperatorTok"/>
        </w:rPr>
        <w:t>=</w:t>
      </w:r>
      <w:r>
        <w:rPr>
          <w:rStyle w:val="NormalTok"/>
        </w:rPr>
        <w:t xml:space="preserve"> </w:t>
      </w:r>
      <w:r>
        <w:rPr>
          <w:rStyle w:val="FunctionTok"/>
        </w:rPr>
        <w:t>getDeviceLocation</w:t>
      </w:r>
      <w:r>
        <w:rPr>
          <w:rStyle w:val="NormalTok"/>
        </w:rPr>
        <w:t>()</w:t>
      </w:r>
      <w:r>
        <w:rPr>
          <w:rStyle w:val="OperatorTok"/>
        </w:rPr>
        <w:t>;</w:t>
      </w:r>
      <w:r>
        <w:br/>
      </w:r>
      <w:r>
        <w:rPr>
          <w:rStyle w:val="NormalTok"/>
        </w:rPr>
        <w:t xml:space="preserve">    </w:t>
      </w:r>
      <w:r>
        <w:rPr>
          <w:rStyle w:val="KeywordTok"/>
        </w:rPr>
        <w:t>const</w:t>
      </w:r>
      <w:r>
        <w:rPr>
          <w:rStyle w:val="NormalTok"/>
        </w:rPr>
        <w:t xml:space="preserve"> loc </w:t>
      </w:r>
      <w:r>
        <w:rPr>
          <w:rStyle w:val="OperatorTok"/>
        </w:rPr>
        <w:t>=</w:t>
      </w:r>
      <w:r>
        <w:rPr>
          <w:rStyle w:val="NormalTok"/>
        </w:rPr>
        <w:t xml:space="preserve"> { </w:t>
      </w:r>
      <w:r>
        <w:rPr>
          <w:rStyle w:val="DataTypeTok"/>
        </w:rPr>
        <w:t>lat</w:t>
      </w:r>
      <w:r>
        <w:rPr>
          <w:rStyle w:val="OperatorTok"/>
        </w:rPr>
        <w:t>:</w:t>
      </w:r>
      <w:r>
        <w:rPr>
          <w:rStyle w:val="NormalTok"/>
        </w:rPr>
        <w:t xml:space="preserve"> deviceLoc</w:t>
      </w:r>
      <w:r>
        <w:rPr>
          <w:rStyle w:val="OperatorTok"/>
        </w:rPr>
        <w:t>.</w:t>
      </w:r>
      <w:r>
        <w:rPr>
          <w:rStyle w:val="FunctionTok"/>
        </w:rPr>
        <w:t>getLat</w:t>
      </w:r>
      <w:r>
        <w:rPr>
          <w:rStyle w:val="NormalTok"/>
        </w:rPr>
        <w:t>()</w:t>
      </w:r>
      <w:r>
        <w:rPr>
          <w:rStyle w:val="OperatorTok"/>
        </w:rPr>
        <w:t>,</w:t>
      </w:r>
      <w:r>
        <w:rPr>
          <w:rStyle w:val="NormalTok"/>
        </w:rPr>
        <w:t xml:space="preserve"> </w:t>
      </w:r>
      <w:r>
        <w:rPr>
          <w:rStyle w:val="DataTypeTok"/>
        </w:rPr>
        <w:t>lng</w:t>
      </w:r>
      <w:r>
        <w:rPr>
          <w:rStyle w:val="OperatorTok"/>
        </w:rPr>
        <w:t>:</w:t>
      </w:r>
      <w:r>
        <w:rPr>
          <w:rStyle w:val="NormalTok"/>
        </w:rPr>
        <w:t xml:space="preserve"> deviceLoc</w:t>
      </w:r>
      <w:r>
        <w:rPr>
          <w:rStyle w:val="OperatorTok"/>
        </w:rPr>
        <w:t>.</w:t>
      </w:r>
      <w:r>
        <w:rPr>
          <w:rStyle w:val="FunctionTok"/>
        </w:rPr>
        <w:t>getLng</w:t>
      </w:r>
      <w:r>
        <w:rPr>
          <w:rStyle w:val="NormalTok"/>
        </w:rPr>
        <w:t>() }</w:t>
      </w:r>
      <w:r>
        <w:rPr>
          <w:rStyle w:val="OperatorTok"/>
        </w:rPr>
        <w:t>;</w:t>
      </w:r>
      <w:r>
        <w:br/>
      </w:r>
      <w:r>
        <w:rPr>
          <w:rStyle w:val="NormalTok"/>
        </w:rPr>
        <w:t xml:space="preserve">    deviceLoc</w:t>
      </w:r>
      <w:r>
        <w:rPr>
          <w:rStyle w:val="OperatorTok"/>
        </w:rPr>
        <w:t>.</w:t>
      </w:r>
      <w:r>
        <w:rPr>
          <w:rStyle w:val="FunctionTok"/>
        </w:rPr>
        <w:t>onChange</w:t>
      </w:r>
      <w:r>
        <w:rPr>
          <w:rStyle w:val="NormalTok"/>
        </w:rPr>
        <w:t xml:space="preserve">(() </w:t>
      </w:r>
      <w:r>
        <w:rPr>
          <w:rStyle w:val="KeywordTok"/>
        </w:rPr>
        <w:t>=&gt;</w:t>
      </w:r>
      <w:r>
        <w:rPr>
          <w:rStyle w:val="NormalTok"/>
        </w:rPr>
        <w:t xml:space="preserve"> {</w:t>
      </w:r>
      <w:r>
        <w:br/>
      </w:r>
      <w:r>
        <w:rPr>
          <w:rStyle w:val="NormalTok"/>
        </w:rPr>
        <w:t xml:space="preserve">        </w:t>
      </w:r>
      <w:r>
        <w:rPr>
          <w:rStyle w:val="FunctionTok"/>
        </w:rPr>
        <w:t>cb</w:t>
      </w:r>
      <w:r>
        <w:rPr>
          <w:rStyle w:val="NormalTok"/>
        </w:rPr>
        <w:t xml:space="preserve">({ </w:t>
      </w:r>
      <w:r>
        <w:rPr>
          <w:rStyle w:val="DataTypeTok"/>
        </w:rPr>
        <w:t>lat</w:t>
      </w:r>
      <w:r>
        <w:rPr>
          <w:rStyle w:val="OperatorTok"/>
        </w:rPr>
        <w:t>:</w:t>
      </w:r>
      <w:r>
        <w:rPr>
          <w:rStyle w:val="NormalTok"/>
        </w:rPr>
        <w:t xml:space="preserve"> deviceLoc</w:t>
      </w:r>
      <w:r>
        <w:rPr>
          <w:rStyle w:val="OperatorTok"/>
        </w:rPr>
        <w:t>.</w:t>
      </w:r>
      <w:r>
        <w:rPr>
          <w:rStyle w:val="FunctionTok"/>
        </w:rPr>
        <w:t>getLat</w:t>
      </w:r>
      <w:r>
        <w:rPr>
          <w:rStyle w:val="NormalTok"/>
        </w:rPr>
        <w:t>()</w:t>
      </w:r>
      <w:r>
        <w:rPr>
          <w:rStyle w:val="OperatorTok"/>
        </w:rPr>
        <w:t>,</w:t>
      </w:r>
      <w:r>
        <w:rPr>
          <w:rStyle w:val="NormalTok"/>
        </w:rPr>
        <w:t xml:space="preserve"> </w:t>
      </w:r>
      <w:r>
        <w:rPr>
          <w:rStyle w:val="DataTypeTok"/>
        </w:rPr>
        <w:t>lng</w:t>
      </w:r>
      <w:r>
        <w:rPr>
          <w:rStyle w:val="OperatorTok"/>
        </w:rPr>
        <w:t>:</w:t>
      </w:r>
      <w:r>
        <w:rPr>
          <w:rStyle w:val="NormalTok"/>
        </w:rPr>
        <w:t xml:space="preserve"> deviceLoc</w:t>
      </w:r>
      <w:r>
        <w:rPr>
          <w:rStyle w:val="OperatorTok"/>
        </w:rPr>
        <w:t>.</w:t>
      </w:r>
      <w:r>
        <w:rPr>
          <w:rStyle w:val="FunctionTok"/>
        </w:rPr>
        <w:t>getLng</w:t>
      </w:r>
      <w:r>
        <w:rPr>
          <w:rStyle w:val="NormalTok"/>
        </w:rPr>
        <w:t>() })</w:t>
      </w:r>
      <w:r>
        <w:rPr>
          <w:rStyle w:val="OperatorTok"/>
        </w:rPr>
        <w:t>;</w:t>
      </w:r>
      <w:r>
        <w:br/>
      </w:r>
      <w:r>
        <w:rPr>
          <w:rStyle w:val="NormalTok"/>
        </w:rPr>
        <w:t xml:space="preserve">    })</w:t>
      </w:r>
      <w:r>
        <w:rPr>
          <w:rStyle w:val="OperatorTok"/>
        </w:rPr>
        <w:t>;</w:t>
      </w:r>
      <w:r>
        <w:br/>
      </w:r>
      <w:r>
        <w:rPr>
          <w:rStyle w:val="NormalTok"/>
        </w:rPr>
        <w:t xml:space="preserve">    </w:t>
      </w:r>
      <w:r>
        <w:rPr>
          <w:rStyle w:val="ControlFlowTok"/>
        </w:rPr>
        <w:t>return</w:t>
      </w:r>
      <w:r>
        <w:rPr>
          <w:rStyle w:val="NormalTok"/>
        </w:rPr>
        <w:t xml:space="preserve"> loc</w:t>
      </w:r>
      <w:r>
        <w:rPr>
          <w:rStyle w:val="OperatorTok"/>
        </w:rPr>
        <w:t>;</w:t>
      </w:r>
      <w:r>
        <w:br/>
      </w:r>
      <w:r>
        <w:rPr>
          <w:rStyle w:val="NormalTok"/>
        </w:rPr>
        <w:t>}</w:t>
      </w:r>
      <w:r>
        <w:br/>
      </w:r>
      <w:r>
        <w:rPr>
          <w:rStyle w:val="KeywordTok"/>
        </w:rPr>
        <w:t>const</w:t>
      </w:r>
      <w:r>
        <w:rPr>
          <w:rStyle w:val="NormalTok"/>
        </w:rPr>
        <w:t xml:space="preserve"> loc </w:t>
      </w:r>
      <w:r>
        <w:rPr>
          <w:rStyle w:val="OperatorTok"/>
        </w:rPr>
        <w:t>=</w:t>
      </w:r>
      <w:r>
        <w:rPr>
          <w:rStyle w:val="NormalTok"/>
        </w:rPr>
        <w:t xml:space="preserve"> </w:t>
      </w:r>
      <w:r>
        <w:rPr>
          <w:rStyle w:val="FunctionTok"/>
        </w:rPr>
        <w:t>getLiveLocation</w:t>
      </w:r>
      <w:r>
        <w:rPr>
          <w:rStyle w:val="NormalTok"/>
        </w:rPr>
        <w:t xml:space="preserve">((newLoc) </w:t>
      </w:r>
      <w:r>
        <w:rPr>
          <w:rStyle w:val="KeywordTok"/>
        </w:rPr>
        <w:t>=&gt;</w:t>
      </w:r>
      <w:r>
        <w:rPr>
          <w:rStyle w:val="NormalTok"/>
        </w:rPr>
        <w:t xml:space="preserve"> {</w:t>
      </w:r>
      <w:r>
        <w:br/>
      </w:r>
      <w:r>
        <w:rPr>
          <w:rStyle w:val="NormalTok"/>
        </w:rPr>
        <w:t xml:space="preserve">    loc</w:t>
      </w:r>
      <w:r>
        <w:rPr>
          <w:rStyle w:val="OperatorTok"/>
        </w:rPr>
        <w:t>.</w:t>
      </w:r>
      <w:r>
        <w:rPr>
          <w:rStyle w:val="AttributeTok"/>
        </w:rPr>
        <w:t>lat</w:t>
      </w:r>
      <w:r>
        <w:rPr>
          <w:rStyle w:val="NormalTok"/>
        </w:rPr>
        <w:t xml:space="preserve"> </w:t>
      </w:r>
      <w:r>
        <w:rPr>
          <w:rStyle w:val="OperatorTok"/>
        </w:rPr>
        <w:t>=</w:t>
      </w:r>
      <w:r>
        <w:rPr>
          <w:rStyle w:val="NormalTok"/>
        </w:rPr>
        <w:t xml:space="preserve"> newLoc</w:t>
      </w:r>
      <w:r>
        <w:rPr>
          <w:rStyle w:val="OperatorTok"/>
        </w:rPr>
        <w:t>.</w:t>
      </w:r>
      <w:r>
        <w:rPr>
          <w:rStyle w:val="AttributeTok"/>
        </w:rPr>
        <w:t>lat</w:t>
      </w:r>
      <w:r>
        <w:rPr>
          <w:rStyle w:val="OperatorTok"/>
        </w:rPr>
        <w:t>;</w:t>
      </w:r>
      <w:r>
        <w:br/>
      </w:r>
      <w:r>
        <w:rPr>
          <w:rStyle w:val="NormalTok"/>
        </w:rPr>
        <w:t xml:space="preserve">    loc</w:t>
      </w:r>
      <w:r>
        <w:rPr>
          <w:rStyle w:val="OperatorTok"/>
        </w:rPr>
        <w:t>.</w:t>
      </w:r>
      <w:r>
        <w:rPr>
          <w:rStyle w:val="AttributeTok"/>
        </w:rPr>
        <w:t>lng</w:t>
      </w:r>
      <w:r>
        <w:rPr>
          <w:rStyle w:val="NormalTok"/>
        </w:rPr>
        <w:t xml:space="preserve"> </w:t>
      </w:r>
      <w:r>
        <w:rPr>
          <w:rStyle w:val="OperatorTok"/>
        </w:rPr>
        <w:t>=</w:t>
      </w:r>
      <w:r>
        <w:rPr>
          <w:rStyle w:val="NormalTok"/>
        </w:rPr>
        <w:t xml:space="preserve"> newLoc</w:t>
      </w:r>
      <w:r>
        <w:rPr>
          <w:rStyle w:val="OperatorTok"/>
        </w:rPr>
        <w:t>.</w:t>
      </w:r>
      <w:r>
        <w:rPr>
          <w:rStyle w:val="AttributeTok"/>
        </w:rPr>
        <w:t>lng</w:t>
      </w:r>
      <w:r>
        <w:rPr>
          <w:rStyle w:val="OperatorTok"/>
        </w:rPr>
        <w:t>;</w:t>
      </w:r>
      <w:r>
        <w:br/>
      </w:r>
      <w:r>
        <w:rPr>
          <w:rStyle w:val="NormalTok"/>
        </w:rPr>
        <w:t xml:space="preserve">    </w:t>
      </w:r>
      <w:r>
        <w:rPr>
          <w:rStyle w:val="FunctionTok"/>
        </w:rPr>
        <w:t>render</w:t>
      </w:r>
      <w:r>
        <w:rPr>
          <w:rStyle w:val="NormalTok"/>
        </w:rPr>
        <w:t>(loc)</w:t>
      </w:r>
      <w:r>
        <w:rPr>
          <w:rStyle w:val="OperatorTok"/>
        </w:rPr>
        <w:t>;</w:t>
      </w:r>
      <w:r>
        <w:br/>
      </w:r>
      <w:r>
        <w:rPr>
          <w:rStyle w:val="NormalTok"/>
        </w:rPr>
        <w:t>})</w:t>
      </w:r>
      <w:r>
        <w:rPr>
          <w:rStyle w:val="OperatorTok"/>
        </w:rPr>
        <w:t>;</w:t>
      </w:r>
      <w:r>
        <w:br/>
      </w:r>
      <w:r>
        <w:rPr>
          <w:rStyle w:val="FunctionTok"/>
        </w:rPr>
        <w:t>render</w:t>
      </w:r>
      <w:r>
        <w:rPr>
          <w:rStyle w:val="NormalTok"/>
        </w:rPr>
        <w:t>(loc)</w:t>
      </w:r>
      <w:r>
        <w:rPr>
          <w:rStyle w:val="OperatorTok"/>
        </w:rPr>
        <w:t>;</w:t>
      </w:r>
    </w:p>
    <w:p w14:paraId="1851C2D7" w14:textId="77777777" w:rsidR="00D07992" w:rsidRDefault="00AB794A">
      <w:pPr>
        <w:pStyle w:val="FirstParagraph"/>
      </w:pPr>
      <w:r>
        <w:t>Dependent code incurs relatively minimal performance cost, but the approach forces a split architecture — an original result path and a parallel update path — and patching and reconciliation logic follow.</w:t>
      </w:r>
    </w:p>
    <w:p w14:paraId="13AC6669" w14:textId="77777777" w:rsidR="00D07992" w:rsidRDefault="00AB794A">
      <w:pPr>
        <w:pStyle w:val="BodyText"/>
      </w:pPr>
      <w:r>
        <w:t>In effect, both approaches manufacture the clock the model lacks — the consumer’s timer in the pull case, the source’s event stream in the push case — and with it keep y correct as the world of x moves. Each instance arrives at the same shape: a retrofitting of the original computational unit (y = f(x)) with machinery of its own, for its own use case. What does the work is no longer f but f plus a clock plus an update path, and no single contract covers that composite.</w:t>
      </w:r>
    </w:p>
    <w:p w14:paraId="57E17561" w14:textId="77777777" w:rsidR="00D07992" w:rsidRDefault="00AB794A">
      <w:pPr>
        <w:pStyle w:val="BodyText"/>
      </w:pPr>
      <w:r>
        <w:t>This recurses across computing under the same obligation, at every scale — but with a much larger engineering footprint in practice. For example, event pipelines and subscription servers are, for the same reason, the core of an application’s data infrastructure. The engineering requirement grows when these events are discrete — simply describing changes to individual tables or rows. Applications have to qualify these events against filters approximating the specific query the application intended at the time.</w:t>
      </w:r>
    </w:p>
    <w:p w14:paraId="7F60DCA8" w14:textId="77777777" w:rsidR="00D07992" w:rsidRDefault="00AB794A">
      <w:pPr>
        <w:pStyle w:val="BodyText"/>
      </w:pPr>
      <w:r>
        <w:t>Three facts about this compensatory response fall out of this exhibit:</w:t>
      </w:r>
    </w:p>
    <w:p w14:paraId="41FE11BE" w14:textId="77777777" w:rsidR="00D07992" w:rsidRDefault="00AB794A">
      <w:pPr>
        <w:pStyle w:val="Compact"/>
        <w:numPr>
          <w:ilvl w:val="0"/>
          <w:numId w:val="5"/>
        </w:numPr>
      </w:pPr>
      <w:r>
        <w:t>The work in all approaches is the same kind of work: keeping a computation’s output correct as its input facts move — via an explicitly engineered clock.</w:t>
      </w:r>
    </w:p>
    <w:p w14:paraId="4AFB717A" w14:textId="77777777" w:rsidR="00D07992" w:rsidRDefault="00AB794A">
      <w:pPr>
        <w:pStyle w:val="Compact"/>
        <w:numPr>
          <w:ilvl w:val="0"/>
          <w:numId w:val="5"/>
        </w:numPr>
      </w:pPr>
      <w:r>
        <w:t>The obligation is external to the function’s semantic contract — discharged outside it, in engineering terms.</w:t>
      </w:r>
    </w:p>
    <w:p w14:paraId="2B3D2BCA" w14:textId="77777777" w:rsidR="00D07992" w:rsidRDefault="00AB794A">
      <w:pPr>
        <w:pStyle w:val="Compact"/>
        <w:numPr>
          <w:ilvl w:val="0"/>
          <w:numId w:val="5"/>
        </w:numPr>
      </w:pPr>
      <w:r>
        <w:t>The obligation is recurrent, re-established by hand at every instance of the same problem.</w:t>
      </w:r>
    </w:p>
    <w:p w14:paraId="64C5AF62" w14:textId="77777777" w:rsidR="00D07992" w:rsidRDefault="00AB794A">
      <w:pPr>
        <w:pStyle w:val="Heading3"/>
      </w:pPr>
      <w:bookmarkStart w:id="4" w:name="state-engineering"/>
      <w:r>
        <w:t>2.3 State Engineering</w:t>
      </w:r>
    </w:p>
    <w:p w14:paraId="0EE63BFD" w14:textId="77777777" w:rsidR="00D07992" w:rsidRDefault="00AB794A">
      <w:pPr>
        <w:pStyle w:val="FirstParagraph"/>
      </w:pPr>
      <w:r>
        <w:t xml:space="preserve">We qualify this compensation as </w:t>
      </w:r>
      <w:r>
        <w:rPr>
          <w:b/>
          <w:bCs/>
        </w:rPr>
        <w:t>State Engineering</w:t>
      </w:r>
      <w:r>
        <w:t>: the engineering work required to keep a computation converged on moving state. It may be achieved through polling loops, event pipelines, callback plumbing, diffing logic, or patch routines, among others. What qualifies a piece of work as State Engineering is not the mechanism used but the invariant enforced: a computation’s continued correctness against a state that moves underneath it.</w:t>
      </w:r>
    </w:p>
    <w:p w14:paraId="31981647" w14:textId="77777777" w:rsidR="00D07992" w:rsidRDefault="00AB794A">
      <w:pPr>
        <w:pStyle w:val="Heading3"/>
      </w:pPr>
      <w:r>
        <w:t>2.4 The Core Claim: The Result Defeats Its Purpose</w:t>
      </w:r>
    </w:p>
    <w:p w14:paraId="329B7291" w14:textId="77777777" w:rsidR="00D07992" w:rsidRDefault="00AB794A">
      <w:pPr>
        <w:pStyle w:val="FirstParagraph"/>
      </w:pPr>
      <w:r>
        <w:t>Whereas theory’s foundational relation defines a transform y = f(x) of values, practice has to retrofit it with ad-hoc machinery to account for changes underneath the relation when mutable entities are the parameters. The mathematical object becomes an abstraction that specifies half the contract, and misses the other. The practical reconstruction of that relation becomes a construct that abstracts half the contract and leaks the other.</w:t>
      </w:r>
    </w:p>
    <w:p w14:paraId="1086F72D" w14:textId="77777777" w:rsidR="00D07992" w:rsidRDefault="00AB794A">
      <w:pPr>
        <w:pStyle w:val="BodyText"/>
      </w:pPr>
      <w:r>
        <w:t>This is not merely an inconvenience of application design; it is a failure of the primitive to deliver the encapsulation that primitives exist to provide.</w:t>
      </w:r>
    </w:p>
    <w:p w14:paraId="24C52C4D" w14:textId="77777777" w:rsidR="00D07992" w:rsidRDefault="00AB794A">
      <w:pPr>
        <w:pStyle w:val="BodyText"/>
      </w:pPr>
      <w:r>
        <w:t xml:space="preserve">A defining purpose of a computational primitive — and a principal reason computer science introduces abstractions — is encapsulation: to capture recurring semantics within a single formal unit so that its caller can invoke it, rely on its invariants, and compose it without inspecting or reconstructing its internal mechanics. When a primitive carries a complete semantic contract, the caller pays no ongoing operational debt at the site of invocation. When that fails on either the theory or practical side, the whole purpose of an abstraction is defeated.</w:t>
      </w:r>
    </w:p>
    <w:p w14:paraId="3B414D3B" w14:textId="77777777" w:rsidR="00D07992" w:rsidRDefault="00AB794A">
      <w:pPr>
        <w:pStyle w:val="BodyText"/>
      </w:pPr>
      <w:r>
        <w:t>The current abstraction breakdown is not merely a default of software architecture; it is evidence that the basic unit of mainstream practice is incomplete for the class of systems practice actually builds.</w:t>
      </w:r>
    </w:p>
    <w:p w14:paraId="533CA04E" w14:textId="77777777" w:rsidR="00D07992" w:rsidRDefault="00AB794A">
      <w:pPr>
        <w:pStyle w:val="BodyText"/>
      </w:pPr>
      <w:r>
        <w:t>To restore the original promise of a computational abstraction, the obligation to maintain correctness against moving state cannot remain an external engineering task. It must be admitted directly into the semantic contract of the computational unit itself. Any formal candidate for this basic unit must meet three strict specifications:</w:t>
      </w:r>
    </w:p>
    <w:p w14:paraId="57DEC24D" w14:textId="77777777" w:rsidR="00D07992" w:rsidRDefault="00AB794A">
      <w:pPr>
        <w:pStyle w:val="Compact"/>
        <w:numPr>
          <w:ilvl w:val="0"/>
          <w:numId w:val="3"/>
        </w:numPr>
      </w:pPr>
      <w:r>
        <w:rPr>
          <w:b/>
          <w:bCs/>
        </w:rPr>
        <w:t xml:space="preserve">Abstraction: </w:t>
      </w:r>
      <w:r>
        <w:t>The convergence contract must belong to the primitive unit itself; the abstraction is complete without implicit external dependencies.</w:t>
      </w:r>
    </w:p>
    <w:p w14:paraId="17D0E861" w14:textId="77777777" w:rsidR="00D07992" w:rsidRDefault="00AB794A">
      <w:pPr>
        <w:pStyle w:val="Compact"/>
        <w:numPr>
          <w:ilvl w:val="0"/>
          <w:numId w:val="3"/>
        </w:numPr>
      </w:pPr>
      <w:r>
        <w:rPr>
          <w:b/>
          <w:bCs/>
        </w:rPr>
        <w:t xml:space="preserve">Composability: </w:t>
      </w:r>
      <w:r>
        <w:t>A unit carrying the contract must compose directly with another unit carrying the contract, without glue code at their boundary.</w:t>
      </w:r>
    </w:p>
    <w:p w14:paraId="446F9400" w14:textId="77777777" w:rsidR="00D07992" w:rsidRDefault="00AB794A">
      <w:pPr>
        <w:pStyle w:val="Compact"/>
        <w:numPr>
          <w:ilvl w:val="0"/>
          <w:numId w:val="3"/>
        </w:numPr>
      </w:pPr>
      <w:r>
        <w:rPr>
          <w:b/>
          <w:bCs/>
        </w:rPr>
        <w:t xml:space="preserve">Generalisability: </w:t>
      </w:r>
      <w:r>
        <w:t>The contract must hold at the level of the formal model, independent of any particular substrate, execution environment, observation mechanism, or data type.</w:t>
      </w:r>
    </w:p>
    <w:p w14:paraId="078D97C6" w14:textId="77777777" w:rsidR="00D07992" w:rsidRDefault="00AB794A">
      <w:pPr>
        <w:pStyle w:val="Heading2"/>
      </w:pPr>
      <w:bookmarkStart w:id="5" w:name="the-argument-against-evading-mutation"/>
      <w:bookmarkStart w:id="6" w:name="the-argument-for-formalizing-mutation"/>
      <w:bookmarkStart w:id="7" w:name="what-we-argue"/>
      <w:bookmarkStart w:id="8" w:name="what-we-propose-convergent-machines"/>
      <w:bookmarkEnd w:id="4"/>
      <w:bookmarkEnd w:id="3"/>
      <w:bookmarkEnd w:id="5"/>
      <w:bookmarkEnd w:id="6"/>
      <w:bookmarkEnd w:id="7"/>
      <w:r>
        <w:t>3. What We Propose: The Convergent Machine</w:t>
      </w:r>
    </w:p>
    <w:p w14:paraId="5E043D40" w14:textId="77777777" w:rsidR="00D07992" w:rsidRDefault="00AB794A">
      <w:pPr>
        <w:pStyle w:val="FirstParagraph"/>
      </w:pPr>
      <w:r>
        <w:t xml:space="preserve">A Convergent Machine is a computational unit whose semantic contract includes an obligation to keep its output converged on </w:t>
      </w:r>
      <m:oMath>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m:t>
            </m:r>
          </m:e>
        </m:d>
      </m:oMath>
      <w:r>
        <w:t xml:space="preserve"> as an independently evolving state </w:t>
      </w:r>
      <m:oMath>
        <m:r>
          <w:rPr>
            <w:rFonts w:ascii="Cambria Math" w:hAnsi="Cambria Math"/>
          </w:rPr>
          <m:t>s</m:t>
        </m:r>
      </m:oMath>
      <w:r>
        <w:t xml:space="preserve"> changes, for a fixed input </w:t>
      </w:r>
      <m:oMath>
        <m:r>
          <w:rPr>
            <w:rFonts w:ascii="Cambria Math" w:hAnsi="Cambria Math"/>
          </w:rPr>
          <m:t>x</m:t>
        </m:r>
      </m:oMath>
      <w:r>
        <w:t>. It functions as a self-enforcing relation between input, state, and output.</w:t>
      </w:r>
    </w:p>
    <w:p w14:paraId="63AEB489" w14:textId="77777777" w:rsidR="00D07992" w:rsidRDefault="00AB794A">
      <w:pPr>
        <w:pStyle w:val="Heading3"/>
      </w:pPr>
      <w:bookmarkStart w:id="9" w:name="the-unit"/>
      <w:r>
        <w:t>3.1 The Unit</w:t>
      </w:r>
    </w:p>
    <w:p w14:paraId="4050E860" w14:textId="77777777" w:rsidR="00D07992" w:rsidRDefault="00AB794A">
      <w:pPr>
        <w:pStyle w:val="FirstParagraph"/>
      </w:pPr>
      <w:r>
        <w:t>An Abstract Convergent Machine is a tuple</w:t>
      </w:r>
    </w:p>
    <w:p w14:paraId="7AEF8755" w14:textId="77777777" w:rsidR="00D07992" w:rsidRDefault="00AB794A">
      <w:pPr>
        <w:pStyle w:val="BodyText"/>
      </w:pPr>
      <m:oMathPara>
        <m:oMathParaPr>
          <m:jc m:val="center"/>
        </m:oMathParaPr>
        <m:oMath>
          <m:r>
            <w:rPr>
              <w:rFonts w:ascii="Cambria Math" w:hAnsi="Cambria Math"/>
            </w:rPr>
            <m:t>M</m:t>
          </m:r>
          <m:r>
            <m:rPr>
              <m:sty m:val="p"/>
            </m:rPr>
            <w:rPr>
              <w:rFonts w:ascii="Cambria Math" w:hAnsi="Cambria Math"/>
            </w:rPr>
            <m:t>=</m:t>
          </m:r>
          <m:r>
            <m:rPr>
              <m:sty m:val="p"/>
            </m:rPr>
            <w:rPr>
              <w:rFonts w:ascii="Cambria Math" w:hAnsi="Cambria Math"/>
            </w:rPr>
            <m:t>⟨</m:t>
          </m:r>
          <m:r>
            <w:rPr>
              <w:rFonts w:ascii="Cambria Math" w:hAnsi="Cambria Math"/>
            </w:rPr>
            <m:t>X</m:t>
          </m:r>
          <m:r>
            <m:rPr>
              <m:sty m:val="p"/>
            </m:rPr>
            <w:rPr>
              <w:rFonts w:ascii="Cambria Math" w:hAnsi="Cambria Math"/>
            </w:rPr>
            <m:t>,</m:t>
          </m:r>
          <m:r>
            <m:rPr>
              <m:scr m:val="script"/>
              <m:sty m:val="p"/>
            </m:rPr>
            <w:rPr>
              <w:rFonts w:ascii="Cambria Math" w:hAnsi="Cambria Math"/>
            </w:rPr>
            <m:t>S</m:t>
          </m:r>
          <m:r>
            <m:rPr>
              <m:sty m:val="p"/>
            </m:rPr>
            <w:rPr>
              <w:rFonts w:ascii="Cambria Math" w:hAnsi="Cambria Math"/>
            </w:rPr>
            <m:t>,</m:t>
          </m:r>
          <m:r>
            <m:rPr>
              <m:scr m:val="script"/>
              <m:sty m:val="p"/>
            </m:rPr>
            <w:rPr>
              <w:rFonts w:ascii="Cambria Math" w:hAnsi="Cambria Math"/>
            </w:rPr>
            <m:t>Y</m:t>
          </m:r>
          <m:r>
            <m:rPr>
              <m:sty m:val="p"/>
            </m:rPr>
            <w:rPr>
              <w:rFonts w:ascii="Cambria Math" w:hAnsi="Cambria Math"/>
            </w:rPr>
            <m:t>,</m:t>
          </m:r>
          <m:r>
            <w:rPr>
              <w:rFonts w:ascii="Cambria Math" w:hAnsi="Cambria Math"/>
            </w:rPr>
            <m:t>f</m:t>
          </m:r>
          <m:r>
            <m:rPr>
              <m:sty m:val="p"/>
            </m:rPr>
            <w:rPr>
              <w:rFonts w:ascii="Cambria Math" w:hAnsi="Cambria Math"/>
            </w:rPr>
            <m:t>,⇝</m:t>
          </m:r>
          <m:r>
            <m:rPr>
              <m:sty m:val="p"/>
            </m:rPr>
            <w:rPr>
              <w:rFonts w:ascii="Cambria Math" w:hAnsi="Cambria Math"/>
            </w:rPr>
            <m:t>⟩</m:t>
          </m:r>
        </m:oMath>
      </m:oMathPara>
    </w:p>
    <w:p w14:paraId="5227CDA0" w14:textId="77777777" w:rsidR="00D07992" w:rsidRDefault="00AB794A">
      <w:pPr>
        <w:pStyle w:val="FirstParagraph"/>
      </w:pPr>
      <w:r>
        <w:t>where:</w:t>
      </w:r>
    </w:p>
    <w:p w14:paraId="5C0855CE" w14:textId="77777777" w:rsidR="00D07992" w:rsidRDefault="00AB794A">
      <w:pPr>
        <w:pStyle w:val="Compact"/>
        <w:numPr>
          <w:ilvl w:val="0"/>
          <w:numId w:val="3"/>
        </w:numPr>
      </w:pPr>
      <m:oMath>
        <m:r>
          <w:rPr>
            <w:rFonts w:ascii="Cambria Math" w:hAnsi="Cambria Math"/>
          </w:rPr>
          <m:t>X</m:t>
        </m:r>
      </m:oMath>
      <w:r>
        <w:t xml:space="preserve"> is the static input domain (domain of fixed inputs);</w:t>
      </w:r>
    </w:p>
    <w:p w14:paraId="46D0A224" w14:textId="77777777" w:rsidR="00D07992" w:rsidRDefault="00AB794A">
      <w:pPr>
        <w:pStyle w:val="Compact"/>
        <w:numPr>
          <w:ilvl w:val="0"/>
          <w:numId w:val="3"/>
        </w:numPr>
      </w:pPr>
      <m:oMath>
        <m:r>
          <m:rPr>
            <m:scr m:val="script"/>
            <m:sty m:val="p"/>
          </m:rPr>
          <w:rPr>
            <w:rFonts w:ascii="Cambria Math" w:hAnsi="Cambria Math"/>
          </w:rPr>
          <m:t>S</m:t>
        </m:r>
      </m:oMath>
      <w:r>
        <w:t xml:space="preserve"> is the observable input domain (domain of observable entities);</w:t>
      </w:r>
    </w:p>
    <w:p w14:paraId="4CE924E8" w14:textId="77777777" w:rsidR="00D07992" w:rsidRDefault="00AB794A">
      <w:pPr>
        <w:pStyle w:val="Compact"/>
        <w:numPr>
          <w:ilvl w:val="0"/>
          <w:numId w:val="3"/>
        </w:numPr>
      </w:pPr>
      <m:oMath>
        <m:r>
          <m:rPr>
            <m:scr m:val="script"/>
            <m:sty m:val="p"/>
          </m:rPr>
          <w:rPr>
            <w:rFonts w:ascii="Cambria Math" w:hAnsi="Cambria Math"/>
          </w:rPr>
          <m:t>Y</m:t>
        </m:r>
      </m:oMath>
      <w:r>
        <w:t xml:space="preserve"> is the observable output domain (domain of observable entities);</w:t>
      </w:r>
    </w:p>
    <w:p w14:paraId="2739AC5A" w14:textId="77777777" w:rsidR="00D07992" w:rsidRDefault="00AB794A">
      <w:pPr>
        <w:pStyle w:val="Compact"/>
        <w:numPr>
          <w:ilvl w:val="0"/>
          <w:numId w:val="3"/>
        </w:numPr>
      </w:pP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Y</m:t>
        </m:r>
      </m:oMath>
      <w:r>
        <w:t xml:space="preserve"> is the target function prescribing the output state required for a given static input </w:t>
      </w:r>
      <m:oMath>
        <m:r>
          <w:rPr>
            <w:rFonts w:ascii="Cambria Math" w:hAnsi="Cambria Math"/>
          </w:rPr>
          <m:t>x</m:t>
        </m:r>
        <m:r>
          <m:rPr>
            <m:sty m:val="p"/>
          </m:rPr>
          <w:rPr>
            <w:rFonts w:ascii="Cambria Math" w:hAnsi="Cambria Math"/>
          </w:rPr>
          <m:t>∈</m:t>
        </m:r>
        <m:r>
          <w:rPr>
            <w:rFonts w:ascii="Cambria Math" w:hAnsi="Cambria Math"/>
          </w:rPr>
          <m:t>X</m:t>
        </m:r>
      </m:oMath>
      <w:r>
        <w:t xml:space="preserve"> and current entity state </w:t>
      </w:r>
      <m:oMath>
        <m:r>
          <w:rPr>
            <w:rFonts w:ascii="Cambria Math" w:hAnsi="Cambria Math"/>
          </w:rPr>
          <m:t>s</m:t>
        </m:r>
        <m:r>
          <m:rPr>
            <m:sty m:val="p"/>
          </m:rPr>
          <w:rPr>
            <w:rFonts w:ascii="Cambria Math" w:hAnsi="Cambria Math"/>
          </w:rPr>
          <m:t>∈</m:t>
        </m:r>
        <m:r>
          <w:rPr>
            <w:rFonts w:ascii="Cambria Math" w:hAnsi="Cambria Math"/>
          </w:rPr>
          <m:t>S</m:t>
        </m:r>
      </m:oMath>
      <w:r>
        <w:t>; and</w:t>
      </w:r>
    </w:p>
    <w:p w14:paraId="6A95CAE4" w14:textId="77777777" w:rsidR="00D07992" w:rsidRDefault="00AB794A">
      <w:pPr>
        <w:pStyle w:val="Compact"/>
        <w:numPr>
          <w:ilvl w:val="0"/>
          <w:numId w:val="3"/>
        </w:numPr>
      </w:pPr>
      <m:oMath>
        <m:r>
          <m:rPr>
            <m:sty m:val="p"/>
          </m:rPr>
          <w:rPr>
            <w:rFonts w:ascii="Cambria Math" w:hAnsi="Cambria Math"/>
          </w:rPr>
          <m:t>⇝</m:t>
        </m:r>
      </m:oMath>
      <w:r>
        <w:t xml:space="preserve"> denotes the convergence obligation.</w:t>
      </w:r>
    </w:p>
    <w:p w14:paraId="0F9570A3" w14:textId="77777777" w:rsidR="00D07992" w:rsidRDefault="00AB794A">
      <w:pPr>
        <w:pStyle w:val="Heading3"/>
      </w:pPr>
      <w:bookmarkStart w:id="10" w:name="observable-entities"/>
      <w:bookmarkEnd w:id="9"/>
      <w:r>
        <w:t>3.2 Observable Entities</w:t>
      </w:r>
    </w:p>
    <w:p w14:paraId="730ECE97" w14:textId="77777777" w:rsidR="00D07992" w:rsidRDefault="00AB794A">
      <w:pPr>
        <w:pStyle w:val="FirstParagraph"/>
      </w:pPr>
      <w:r>
        <w:t xml:space="preserve">An </w:t>
      </w:r>
      <w:r>
        <w:rPr>
          <w:b/>
          <w:bCs/>
        </w:rPr>
        <w:t>observable entity</w:t>
      </w:r>
      <w:r>
        <w:t xml:space="preserve"> is a persistent structure whose identity remains invariant across internal state transitions and whose current state — and transitions between states — is available to computations holding a reference to it. Such entities include memory stores, databases, execution environments, hardware APIs, or composite collections thereof.</w:t>
      </w:r>
    </w:p>
    <w:p w14:paraId="1A186B99" w14:textId="77777777" w:rsidR="00D07992" w:rsidRDefault="00AB794A">
      <w:pPr>
        <w:pStyle w:val="BodyText"/>
      </w:pPr>
      <w:r>
        <w:t xml:space="preserve">Let </w:t>
      </w:r>
      <m:oMath>
        <m:r>
          <w:rPr>
            <w:rFonts w:ascii="Cambria Math" w:hAnsi="Cambria Math"/>
          </w:rPr>
          <m:t>S</m:t>
        </m:r>
        <m:r>
          <m:rPr>
            <m:sty m:val="p"/>
          </m:rPr>
          <w:rPr>
            <w:rFonts w:ascii="Cambria Math" w:hAnsi="Cambria Math"/>
          </w:rPr>
          <m:t>∈</m:t>
        </m:r>
        <m:r>
          <m:rPr>
            <m:scr m:val="script"/>
            <m:sty m:val="p"/>
          </m:rPr>
          <w:rPr>
            <w:rFonts w:ascii="Cambria Math" w:hAnsi="Cambria Math"/>
          </w:rPr>
          <m:t>S</m:t>
        </m:r>
      </m:oMath>
      <w:r>
        <w:t xml:space="preserve"> denote the persistent input entity bound to the machine, and </w:t>
      </w:r>
      <m:oMath>
        <m:r>
          <w:rPr>
            <w:rFonts w:ascii="Cambria Math" w:hAnsi="Cambria Math"/>
          </w:rPr>
          <m:t>Y</m:t>
        </m:r>
        <m:r>
          <m:rPr>
            <m:sty m:val="p"/>
          </m:rPr>
          <w:rPr>
            <w:rFonts w:ascii="Cambria Math" w:hAnsi="Cambria Math"/>
          </w:rPr>
          <m:t>∈</m:t>
        </m:r>
        <m:r>
          <m:rPr>
            <m:scr m:val="script"/>
            <m:sty m:val="p"/>
          </m:rPr>
          <w:rPr>
            <w:rFonts w:ascii="Cambria Math" w:hAnsi="Cambria Math"/>
          </w:rPr>
          <m:t>Y</m:t>
        </m:r>
      </m:oMath>
      <w:r>
        <w:t xml:space="preserve"> the persistent output entity. The expression </w:t>
      </w:r>
      <m:oMath>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oMath>
      <w:r>
        <w:t xml:space="preserve"> denotes the internal snapshot of </w:t>
      </w:r>
      <m:oMath>
        <m:r>
          <w:rPr>
            <w:rFonts w:ascii="Cambria Math" w:hAnsi="Cambria Math"/>
          </w:rPr>
          <m:t>S</m:t>
        </m:r>
      </m:oMath>
      <w:r>
        <w:t xml:space="preserve"> at logical time </w:t>
      </w:r>
      <m:oMath>
        <m:r>
          <w:rPr>
            <w:rFonts w:ascii="Cambria Math" w:hAnsi="Cambria Math"/>
          </w:rPr>
          <m:t>t</m:t>
        </m:r>
        <m:r>
          <m:rPr>
            <m:scr m:val="double-struck"/>
            <m:sty m:val="p"/>
          </m:rPr>
          <w:rPr>
            <w:rFonts w:ascii="Cambria Math" w:hAnsi="Cambria Math"/>
          </w:rPr>
          <m:t>∈N</m:t>
        </m:r>
      </m:oMath>
      <w:r>
        <w:t>. Formally,</w:t>
      </w:r>
    </w:p>
    <w:p w14:paraId="35E47FE9" w14:textId="77777777" w:rsidR="00D07992" w:rsidRDefault="00AB794A">
      <w:pPr>
        <w:pStyle w:val="BodyText"/>
      </w:pPr>
      <m:oMathPara>
        <m:oMathParaPr>
          <m:jc m:val="center"/>
        </m:oMathParaPr>
        <m:oMath>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0</m:t>
              </m:r>
            </m:e>
          </m:d>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2</m:t>
              </m:r>
            </m:e>
          </m:d>
          <m:r>
            <m:rPr>
              <m:sty m:val="p"/>
            </m:rPr>
            <w:rPr>
              <w:rFonts w:ascii="Cambria Math" w:hAnsi="Cambria Math"/>
            </w:rPr>
            <m:t>→⋯</m:t>
          </m:r>
        </m:oMath>
      </m:oMathPara>
    </w:p>
    <w:p w14:paraId="1A0BD162" w14:textId="77777777" w:rsidR="00D07992" w:rsidRDefault="00AB794A">
      <w:pPr>
        <w:pStyle w:val="FirstParagraph"/>
      </w:pPr>
      <w:r>
        <w:t xml:space="preserve">models a single continuing entity </w:t>
      </w:r>
      <m:oMath>
        <m:r>
          <w:rPr>
            <w:rFonts w:ascii="Cambria Math" w:hAnsi="Cambria Math"/>
          </w:rPr>
          <m:t>S</m:t>
        </m:r>
      </m:oMath>
      <w:r>
        <w:t xml:space="preserve"> mutating over time, rather than a sequence of independently supplied value tokens.</w:t>
      </w:r>
    </w:p>
    <w:p w14:paraId="526C57DE" w14:textId="77777777" w:rsidR="00D07992" w:rsidRDefault="00AB794A">
      <w:pPr>
        <w:pStyle w:val="Heading3"/>
      </w:pPr>
      <w:bookmarkStart w:id="11" w:name="the-convergence-obligation"/>
      <w:bookmarkEnd w:id="10"/>
      <w:r>
        <w:t>3.3 The Convergence Obligation</w:t>
      </w:r>
    </w:p>
    <w:p w14:paraId="2173D37D" w14:textId="77777777" w:rsidR="00D07992" w:rsidRDefault="00AB794A">
      <w:pPr>
        <w:pStyle w:val="FirstParagraph"/>
      </w:pPr>
      <w:r>
        <w:t>The fundamental semantic contract of a Convergent Machine is the maintenance of its state-conditioned target over time:</w:t>
      </w:r>
    </w:p>
    <w:p w14:paraId="73853534" w14:textId="77777777" w:rsidR="00D07992" w:rsidRDefault="00AB794A">
      <w:pPr>
        <w:pStyle w:val="BodyText"/>
      </w:pPr>
      <m:oMathPara>
        <m:oMathParaPr>
          <m:jc m:val="center"/>
        </m:oMathParaPr>
        <m:oMath>
          <m:r>
            <w:rPr>
              <w:rFonts w:ascii="Cambria Math" w:hAnsi="Cambria Math"/>
            </w:rPr>
            <m:t>state</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e>
          </m:d>
        </m:oMath>
      </m:oMathPara>
    </w:p>
    <w:p w14:paraId="58570114" w14:textId="77777777" w:rsidR="00D07992" w:rsidRDefault="00AB794A">
      <w:pPr>
        <w:pStyle w:val="FirstParagraph"/>
      </w:pPr>
      <w:r>
        <w:t xml:space="preserve">Formally, let </w:t>
      </w:r>
      <m:oMath>
        <m:sSub>
          <m:sSubPr>
            <m:ctrlPr>
              <w:rPr>
                <w:rFonts w:ascii="Cambria Math" w:hAnsi="Cambria Math"/>
              </w:rPr>
            </m:ctrlPr>
          </m:sSubPr>
          <m:e>
            <m:r>
              <w:rPr>
                <w:rFonts w:ascii="Cambria Math" w:hAnsi="Cambria Math"/>
              </w:rPr>
              <m:t>σ</m:t>
            </m:r>
          </m:e>
          <m:sub>
            <m:r>
              <w:rPr>
                <w:rFonts w:ascii="Cambria Math" w:hAnsi="Cambria Math"/>
              </w:rPr>
              <m:t>S</m:t>
            </m:r>
          </m:sub>
        </m:sSub>
        <m:r>
          <m:rPr>
            <m:sty m:val="p"/>
          </m:rPr>
          <w:rPr>
            <w:rFonts w:ascii="Cambria Math" w:hAnsi="Cambria Math"/>
          </w:rPr>
          <m:t>=</m:t>
        </m:r>
        <m:d>
          <m:dPr>
            <m:ctrlPr>
              <w:rPr>
                <w:rFonts w:ascii="Cambria Math" w:hAnsi="Cambria Math"/>
              </w:rPr>
            </m:ctrlPr>
          </m:dPr>
          <m:e>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0</m:t>
                </m:r>
              </m:e>
            </m:d>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1</m:t>
                </m:r>
              </m:e>
            </m:d>
            <m:r>
              <m:rPr>
                <m:sty m:val="p"/>
              </m:rPr>
              <w:rPr>
                <w:rFonts w:ascii="Cambria Math" w:hAnsi="Cambria Math"/>
              </w:rPr>
              <m:t>,…</m:t>
            </m:r>
          </m:e>
        </m:d>
      </m:oMath>
      <w:r>
        <w:t xml:space="preserve"> denote the trajectory of internal states assumed by </w:t>
      </w:r>
      <m:oMath>
        <m:r>
          <w:rPr>
            <w:rFonts w:ascii="Cambria Math" w:hAnsi="Cambria Math"/>
          </w:rPr>
          <m:t>S</m:t>
        </m:r>
      </m:oMath>
      <w:r>
        <w:t xml:space="preserve"> over time, and </w:t>
      </w:r>
      <m:oMath>
        <m:sSub>
          <m:sSubPr>
            <m:ctrlPr>
              <w:rPr>
                <w:rFonts w:ascii="Cambria Math" w:hAnsi="Cambria Math"/>
              </w:rPr>
            </m:ctrlPr>
          </m:sSubPr>
          <m:e>
            <m:r>
              <w:rPr>
                <w:rFonts w:ascii="Cambria Math" w:hAnsi="Cambria Math"/>
              </w:rPr>
              <m:t>σ</m:t>
            </m:r>
          </m:e>
          <m:sub>
            <m:r>
              <w:rPr>
                <w:rFonts w:ascii="Cambria Math" w:hAnsi="Cambria Math"/>
              </w:rPr>
              <m:t>Y</m:t>
            </m:r>
          </m:sub>
        </m:sSub>
      </m:oMath>
      <w:r>
        <w:t xml:space="preserve"> the trajectory of states presented by </w:t>
      </w:r>
      <m:oMath>
        <m:r>
          <w:rPr>
            <w:rFonts w:ascii="Cambria Math" w:hAnsi="Cambria Math"/>
          </w:rPr>
          <m:t>Y</m:t>
        </m:r>
      </m:oMath>
      <w:r>
        <w:t xml:space="preserve">. The relation </w:t>
      </w:r>
      <m:oMath>
        <m:sSub>
          <m:sSubPr>
            <m:ctrlPr>
              <w:rPr>
                <w:rFonts w:ascii="Cambria Math" w:hAnsi="Cambria Math"/>
              </w:rPr>
            </m:ctrlPr>
          </m:sSubPr>
          <m:e>
            <m:r>
              <w:rPr>
                <w:rFonts w:ascii="Cambria Math" w:hAnsi="Cambria Math"/>
              </w:rPr>
              <m:t>σ</m:t>
            </m:r>
          </m:e>
          <m:sub>
            <m:r>
              <w:rPr>
                <w:rFonts w:ascii="Cambria Math" w:hAnsi="Cambria Math"/>
              </w:rPr>
              <m:t>Y</m:t>
            </m:r>
          </m:sub>
        </m:sSub>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S</m:t>
                </m:r>
              </m:sub>
            </m:sSub>
          </m:e>
        </m:d>
      </m:oMath>
      <w:r>
        <w:t xml:space="preserve"> holds if and only if it satisfies the following </w:t>
      </w:r>
      <w:r>
        <w:rPr>
          <w:b/>
          <w:bCs/>
        </w:rPr>
        <w:t>convergence condition</w:t>
      </w:r>
      <w:r>
        <w:t xml:space="preserve"> (eventual-or-immediate correctness and stability):</w:t>
      </w:r>
    </w:p>
    <w:p w14:paraId="1CD13967" w14:textId="77777777" w:rsidR="00D07992" w:rsidRDefault="00AB794A">
      <w:pPr>
        <w:pStyle w:val="BodyText"/>
      </w:pPr>
      <m:oMathPara>
        <m:oMathParaPr>
          <m:jc m:val="center"/>
        </m:oMathParaPr>
        <m:oMath>
          <m:r>
            <m:rPr>
              <m:sty m:val="p"/>
            </m:rPr>
            <w:rPr>
              <w:rFonts w:ascii="Cambria Math" w:hAnsi="Cambria Math"/>
            </w:rPr>
            <m:t>∀</m:t>
          </m:r>
          <m:r>
            <w:rPr>
              <w:rFonts w:ascii="Cambria Math" w:hAnsi="Cambria Math"/>
            </w:rPr>
            <m:t>t</m:t>
          </m:r>
          <m:r>
            <m:rPr>
              <m:scr m:val="double-struck"/>
              <m:sty m:val="p"/>
            </m:rPr>
            <w:rPr>
              <w:rFonts w:ascii="Cambria Math" w:hAnsi="Cambria Math"/>
            </w:rPr>
            <m:t>∈N,</m:t>
          </m:r>
          <m:r>
            <w:rPr>
              <w:rFonts w:ascii="Cambria Math" w:hAnsi="Cambria Math"/>
            </w:rPr>
            <m:t> </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t</m:t>
          </m:r>
          <m:r>
            <w:rPr>
              <w:rFonts w:ascii="Cambria Math" w:hAnsi="Cambria Math"/>
            </w:rPr>
            <m:t> </m:t>
          </m:r>
          <m:r>
            <m:rPr>
              <m:nor/>
            </m:rPr>
            <m:t>such that</m:t>
          </m:r>
          <m:r>
            <w:rPr>
              <w:rFonts w:ascii="Cambria Math" w:hAnsi="Cambria Math"/>
            </w:rPr>
            <m:t> </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 </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r>
                <m:rPr>
                  <m:sty m:val="p"/>
                </m:rPr>
                <w:rPr>
                  <w:rFonts w:ascii="Cambria Math" w:hAnsi="Cambria Math"/>
                </w:rPr>
                <m:t>″</m:t>
              </m:r>
            </m:e>
          </m:d>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m:t>
              </m:r>
            </m:e>
          </m:d>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e>
          </m:d>
        </m:oMath>
      </m:oMathPara>
    </w:p>
    <w:p w14:paraId="2193F5CB" w14:textId="77777777" w:rsidR="00D07992" w:rsidRDefault="00AB794A">
      <w:pPr>
        <w:pStyle w:val="FirstParagraph"/>
      </w:pPr>
      <w:r>
        <w:t xml:space="preserve">That is: </w:t>
      </w:r>
      <m:oMath>
        <m:r>
          <w:rPr>
            <w:rFonts w:ascii="Cambria Math" w:hAnsi="Cambria Math"/>
          </w:rPr>
          <m:t>Y</m:t>
        </m:r>
      </m:oMath>
      <w:r>
        <w:t xml:space="preserve"> must come to hold the state prescribed by the current state of </w:t>
      </w:r>
      <m:oMath>
        <m:r>
          <w:rPr>
            <w:rFonts w:ascii="Cambria Math" w:hAnsi="Cambria Math"/>
          </w:rPr>
          <m:t>S</m:t>
        </m:r>
      </m:oMath>
      <w:r>
        <w:t xml:space="preserve">, and continue holding it for as long as </w:t>
      </w:r>
      <m:oMath>
        <m:r>
          <w:rPr>
            <w:rFonts w:ascii="Cambria Math" w:hAnsi="Cambria Math"/>
          </w:rPr>
          <m:t>S</m:t>
        </m:r>
      </m:oMath>
      <w:r>
        <w:t xml:space="preserve"> remains at that state. Two features of the condition follow.</w:t>
      </w:r>
    </w:p>
    <w:p w14:paraId="44492A43" w14:textId="77777777" w:rsidR="00D07992" w:rsidRDefault="00AB794A">
      <w:pPr>
        <w:pStyle w:val="BodyText"/>
      </w:pPr>
      <w:r>
        <w:rPr>
          <w:i/>
          <w:iCs/>
        </w:rPr>
        <w:t>Timing.</w:t>
      </w:r>
      <w:r>
        <w:t xml:space="preserve"> The bound </w:t>
      </w:r>
      <m:oMath>
        <m:r>
          <w:rPr>
            <w:rFonts w:ascii="Cambria Math" w:hAnsi="Cambria Math"/>
          </w:rPr>
          <m:t>t</m:t>
        </m:r>
        <m:r>
          <m:rPr>
            <m:sty m:val="p"/>
          </m:rPr>
          <w:rPr>
            <w:rFonts w:ascii="Cambria Math" w:hAnsi="Cambria Math"/>
          </w:rPr>
          <m:t>'≥</m:t>
        </m:r>
        <m:r>
          <w:rPr>
            <w:rFonts w:ascii="Cambria Math" w:hAnsi="Cambria Math"/>
          </w:rPr>
          <m:t>t</m:t>
        </m:r>
      </m:oMath>
      <w:r>
        <w:t xml:space="preserve"> permits </w:t>
      </w:r>
      <m:oMath>
        <m:r>
          <w:rPr>
            <w:rFonts w:ascii="Cambria Math" w:hAnsi="Cambria Math"/>
          </w:rPr>
          <m:t>t</m:t>
        </m:r>
        <m:r>
          <m:rPr>
            <m:sty m:val="p"/>
          </m:rPr>
          <w:rPr>
            <w:rFonts w:ascii="Cambria Math" w:hAnsi="Cambria Math"/>
          </w:rPr>
          <m:t>'=</m:t>
        </m:r>
        <m:r>
          <w:rPr>
            <w:rFonts w:ascii="Cambria Math" w:hAnsi="Cambria Math"/>
          </w:rPr>
          <m:t>t</m:t>
        </m:r>
      </m:oMath>
      <w:r>
        <w:t xml:space="preserve">: implementations that reflect mutations synchronously — updating </w:t>
      </w:r>
      <m:oMath>
        <m:r>
          <w:rPr>
            <w:rFonts w:ascii="Cambria Math" w:hAnsi="Cambria Math"/>
          </w:rPr>
          <m:t>Y</m:t>
        </m:r>
      </m:oMath>
      <w:r>
        <w:t xml:space="preserve"> in the same logical instant as </w:t>
      </w:r>
      <m:oMath>
        <m:r>
          <w:rPr>
            <w:rFonts w:ascii="Cambria Math" w:hAnsi="Cambria Math"/>
          </w:rPr>
          <m:t>S</m:t>
        </m:r>
      </m:oMath>
      <w:r>
        <w:t xml:space="preserve"> — satisfy the contract at the earliest possible instant. The condition bounds lateness, never earliness. Polling, subscription-based, and synchronous implementations are the same contract at different points of the latency spectrum; they differ only in how small </w:t>
      </w:r>
      <m:oMath>
        <m:r>
          <w:rPr>
            <w:rFonts w:ascii="Cambria Math" w:hAnsi="Cambria Math"/>
          </w:rPr>
          <m:t>t</m:t>
        </m:r>
        <m:r>
          <m:rPr>
            <m:sty m:val="p"/>
          </m:rPr>
          <w:rPr>
            <w:rFonts w:ascii="Cambria Math" w:hAnsi="Cambria Math"/>
          </w:rPr>
          <m:t>'-</m:t>
        </m:r>
        <m:r>
          <w:rPr>
            <w:rFonts w:ascii="Cambria Math" w:hAnsi="Cambria Math"/>
          </w:rPr>
          <m:t>t</m:t>
        </m:r>
      </m:oMath>
      <w:r>
        <w:t xml:space="preserve"> can become.</w:t>
      </w:r>
    </w:p>
    <w:p w14:paraId="45E72B0D" w14:textId="77777777" w:rsidR="00D07992" w:rsidRDefault="00AB794A">
      <w:pPr>
        <w:pStyle w:val="BodyText"/>
      </w:pPr>
      <w:r>
        <w:rPr>
          <w:i/>
          <w:iCs/>
        </w:rPr>
        <w:t>Dwelling.</w:t>
      </w:r>
      <w:r>
        <w:t xml:space="preserve"> The condition is dwell-indexed: its obligations attach only where a state persists, and are vacuous at transient visits. If </w:t>
      </w:r>
      <m:oMath>
        <m:r>
          <w:rPr>
            <w:rFonts w:ascii="Cambria Math" w:hAnsi="Cambria Math"/>
          </w:rPr>
          <m:t>S</m:t>
        </m:r>
      </m:oMath>
      <w:r>
        <w:t xml:space="preserve"> passes through a state and never dwells in or returns to it, the antecedent eventually never holds and the obligation for that state is vacuous — this vacuity is the formal content of the superseding rule below. The settling case, in which </w:t>
      </w:r>
      <m:oMath>
        <m:r>
          <w:rPr>
            <w:rFonts w:ascii="Cambria Math" w:hAnsi="Cambria Math"/>
          </w:rPr>
          <m:t>S</m:t>
        </m:r>
      </m:oMath>
      <w:r>
        <w:t xml:space="preserve"> comes to rest at a state, is the case that binds.</w:t>
      </w:r>
    </w:p>
    <w:p w14:paraId="506B5BFA" w14:textId="77777777" w:rsidR="00D07992" w:rsidRDefault="00AB794A">
      <w:pPr>
        <w:pStyle w:val="BodyText"/>
      </w:pPr>
      <w:r>
        <w:t xml:space="preserve">When </w:t>
      </w:r>
      <m:oMath>
        <m:r>
          <w:rPr>
            <w:rFonts w:ascii="Cambria Math" w:hAnsi="Cambria Math"/>
          </w:rPr>
          <m:t>S</m:t>
        </m:r>
      </m:oMath>
      <w:r>
        <w:t xml:space="preserve"> mutates from </w:t>
      </w:r>
      <m:oMath>
        <m:sSub>
          <m:sSubPr>
            <m:ctrlPr>
              <w:rPr>
                <w:rFonts w:ascii="Cambria Math" w:hAnsi="Cambria Math"/>
              </w:rPr>
            </m:ctrlPr>
          </m:sSubPr>
          <m:e>
            <m:r>
              <w:rPr>
                <w:rFonts w:ascii="Cambria Math" w:hAnsi="Cambria Math"/>
              </w:rPr>
              <m:t>s</m:t>
            </m:r>
          </m:e>
          <m:sub>
            <m:r>
              <w:rPr>
                <w:rFonts w:ascii="Cambria Math" w:hAnsi="Cambria Math"/>
              </w:rPr>
              <m:t>t</m:t>
            </m:r>
          </m:sub>
        </m:sSub>
      </m:oMath>
      <w:r>
        <w:t xml:space="preserve"> to </w:t>
      </w:r>
      <m:oMath>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m:t>
            </m:r>
            <m:r>
              <w:rPr>
                <w:rFonts w:ascii="Cambria Math" w:hAnsi="Cambria Math"/>
              </w:rPr>
              <m:t>1</m:t>
            </m:r>
          </m:sub>
        </m:sSub>
      </m:oMath>
      <w:r>
        <w:t xml:space="preserve">, the target prescribed by </w:t>
      </w:r>
      <m:oMath>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m:t>
                </m:r>
                <m:r>
                  <w:rPr>
                    <w:rFonts w:ascii="Cambria Math" w:hAnsi="Cambria Math"/>
                  </w:rPr>
                  <m:t>1</m:t>
                </m:r>
              </m:sub>
            </m:sSub>
          </m:e>
        </m:d>
      </m:oMath>
      <w:r>
        <w:t xml:space="preserve"> is re-evaluated. If it coincides with the state </w:t>
      </w:r>
      <m:oMath>
        <m:r>
          <w:rPr>
            <w:rFonts w:ascii="Cambria Math" w:hAnsi="Cambria Math"/>
          </w:rPr>
          <m:t>Y</m:t>
        </m:r>
      </m:oMath>
      <w:r>
        <w:t xml:space="preserve"> already presents, the obligation remains satisfied without mutating </w:t>
      </w:r>
      <m:oMath>
        <m:r>
          <w:rPr>
            <w:rFonts w:ascii="Cambria Math" w:hAnsi="Cambria Math"/>
          </w:rPr>
          <m:t>Y</m:t>
        </m:r>
      </m:oMath>
      <w:r>
        <w:t xml:space="preserve">. Should </w:t>
      </w:r>
      <m:oMath>
        <m:r>
          <w:rPr>
            <w:rFonts w:ascii="Cambria Math" w:hAnsi="Cambria Math"/>
          </w:rPr>
          <m:t>S</m:t>
        </m:r>
      </m:oMath>
      <w:r>
        <w:t xml:space="preserve"> undergo further mutations before </w:t>
      </w:r>
      <m:oMath>
        <m:r>
          <w:rPr>
            <w:rFonts w:ascii="Cambria Math" w:hAnsi="Cambria Math"/>
          </w:rPr>
          <m:t>Y</m:t>
        </m:r>
      </m:oMath>
      <w:r>
        <w:t xml:space="preserve"> reaches </w:t>
      </w:r>
      <m:oMath>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t</m:t>
                </m:r>
              </m:sub>
            </m:sSub>
          </m:e>
        </m:d>
      </m:oMath>
      <w:r>
        <w:t xml:space="preserve">, any intermediate target is superseded: the machine’s sole obligation is to converge </w:t>
      </w:r>
      <m:oMath>
        <m:r>
          <w:rPr>
            <w:rFonts w:ascii="Cambria Math" w:hAnsi="Cambria Math"/>
          </w:rPr>
          <m:t>Y</m:t>
        </m:r>
      </m:oMath>
      <w:r>
        <w:t xml:space="preserve"> toward the result prescribed by </w:t>
      </w:r>
      <m:oMath>
        <m:r>
          <w:rPr>
            <w:rFonts w:ascii="Cambria Math" w:hAnsi="Cambria Math"/>
          </w:rPr>
          <m:t>S</m:t>
        </m:r>
      </m:oMath>
      <w:r>
        <w:t xml:space="preserve">’s </w:t>
      </w:r>
      <w:r>
        <w:rPr>
          <w:i/>
          <w:iCs/>
        </w:rPr>
        <w:t>current</w:t>
      </w:r>
      <w:r>
        <w:t xml:space="preserve"> state. Reaching the target may be immediate or deferred across an interval; the contract is indifferent to timing, scheduling, or operational mechanism, and is discharged whenever </w:t>
      </w:r>
      <m:oMath>
        <m:r>
          <w:rPr>
            <w:rFonts w:ascii="Cambria Math" w:hAnsi="Cambria Math"/>
          </w:rPr>
          <m:t>Y</m:t>
        </m:r>
      </m:oMath>
      <w:r>
        <w:t xml:space="preserve"> presents the state prescribed by </w:t>
      </w:r>
      <m:oMath>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current</m:t>
                    </m:r>
                  </m:sub>
                </m:sSub>
              </m:e>
            </m:d>
          </m:e>
        </m:d>
      </m:oMath>
      <w:r>
        <w:t>.</w:t>
      </w:r>
    </w:p>
    <w:p w14:paraId="41B45FE2" w14:textId="77777777" w:rsidR="00D07992" w:rsidRDefault="00AB794A">
      <w:pPr>
        <w:pStyle w:val="Heading3"/>
      </w:pPr>
      <w:bookmarkStart w:id="12" w:name="the-classical-model-as-a-special-case"/>
      <w:bookmarkEnd w:id="11"/>
      <w:r>
        <w:t>3.4 The Classical Model as a Special Case</w:t>
      </w:r>
    </w:p>
    <w:p w14:paraId="3FCF47AE" w14:textId="77777777" w:rsidR="00D07992" w:rsidRDefault="00AB794A">
      <w:pPr>
        <w:pStyle w:val="FirstParagraph"/>
      </w:pPr>
      <w:r>
        <w:t xml:space="preserve">The classical computational model establishes a relation between supplied values,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oMath>
      <w:r>
        <w:t xml:space="preserve">; a Convergent Machine establishes the same relation between persistent entities whose states may change, </w:t>
      </w:r>
      <m:oMath>
        <m:r>
          <w:rPr>
            <w:rFonts w:ascii="Cambria Math" w:hAnsi="Cambria Math"/>
          </w:rPr>
          <m:t>state</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e>
        </m:d>
      </m:oMath>
      <w:r>
        <w:t>. This contract subsumes the classical model.</w:t>
      </w:r>
    </w:p>
    <w:p w14:paraId="0DFDAB3E" w14:textId="77777777" w:rsidR="00D07992" w:rsidRDefault="00AB794A">
      <w:pPr>
        <w:pStyle w:val="BodyText"/>
      </w:pPr>
      <w:r>
        <w:rPr>
          <w:b/>
          <w:bCs/>
        </w:rPr>
        <w:t>Corollary 1.</w:t>
      </w:r>
      <w:r>
        <w:t xml:space="preserve"> If </w:t>
      </w:r>
      <m:oMath>
        <m:r>
          <w:rPr>
            <w:rFonts w:ascii="Cambria Math" w:hAnsi="Cambria Math"/>
          </w:rPr>
          <m:t>S</m:t>
        </m:r>
      </m:oMath>
      <w:r>
        <w:t xml:space="preserve"> is static — </w:t>
      </w:r>
      <m:oMath>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s</m:t>
        </m:r>
      </m:oMath>
      <w:r>
        <w:t xml:space="preserve"> for all </w:t>
      </w:r>
      <m:oMath>
        <m:r>
          <w:rPr>
            <w:rFonts w:ascii="Cambria Math" w:hAnsi="Cambria Math"/>
          </w:rPr>
          <m:t>t</m:t>
        </m:r>
      </m:oMath>
      <w:r>
        <w:t xml:space="preserve"> — then </w:t>
      </w:r>
      <m:oMath>
        <m:sSub>
          <m:sSubPr>
            <m:ctrlPr>
              <w:rPr>
                <w:rFonts w:ascii="Cambria Math" w:hAnsi="Cambria Math"/>
              </w:rPr>
            </m:ctrlPr>
          </m:sSubPr>
          <m:e>
            <m:r>
              <w:rPr>
                <w:rFonts w:ascii="Cambria Math" w:hAnsi="Cambria Math"/>
              </w:rPr>
              <m:t>σ</m:t>
            </m:r>
          </m:e>
          <m:sub>
            <m:r>
              <w:rPr>
                <w:rFonts w:ascii="Cambria Math" w:hAnsi="Cambria Math"/>
              </w:rPr>
              <m:t>Y</m:t>
            </m:r>
          </m:sub>
        </m:sSub>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S</m:t>
                </m:r>
              </m:sub>
            </m:sSub>
          </m:e>
        </m:d>
      </m:oMath>
      <w:r>
        <w:t xml:space="preserve"> reduces to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oMath>
      <w:r>
        <w:t>.</w:t>
      </w:r>
    </w:p>
    <w:p w14:paraId="579F1282" w14:textId="77777777" w:rsidR="00D07992" w:rsidRDefault="00AB794A">
      <w:pPr>
        <w:pStyle w:val="BodyText"/>
      </w:pPr>
      <w:r>
        <w:rPr>
          <w:i/>
          <w:iCs/>
        </w:rPr>
        <w:t>Proof.</w:t>
      </w:r>
      <w:r>
        <w:t xml:space="preserve"> The convergence condition at </w:t>
      </w:r>
      <m:oMath>
        <m:r>
          <w:rPr>
            <w:rFonts w:ascii="Cambria Math" w:hAnsi="Cambria Math"/>
          </w:rPr>
          <m:t>t</m:t>
        </m:r>
        <m:r>
          <m:rPr>
            <m:sty m:val="p"/>
          </m:rPr>
          <w:rPr>
            <w:rFonts w:ascii="Cambria Math" w:hAnsi="Cambria Math"/>
          </w:rPr>
          <m:t>=</m:t>
        </m:r>
        <m:r>
          <w:rPr>
            <w:rFonts w:ascii="Cambria Math" w:hAnsi="Cambria Math"/>
          </w:rPr>
          <m:t>0</m:t>
        </m:r>
      </m:oMath>
      <w:r>
        <w:t xml:space="preserve"> yields a time </w:t>
      </w:r>
      <m:oMath>
        <m:r>
          <w:rPr>
            <w:rFonts w:ascii="Cambria Math" w:hAnsi="Cambria Math"/>
          </w:rPr>
          <m:t>t</m:t>
        </m:r>
        <m:r>
          <m:rPr>
            <m:sty m:val="p"/>
          </m:rPr>
          <w:rPr>
            <w:rFonts w:ascii="Cambria Math" w:hAnsi="Cambria Math"/>
          </w:rPr>
          <m:t>'</m:t>
        </m:r>
      </m:oMath>
      <w:r>
        <w:t xml:space="preserve"> such that for all </w:t>
      </w:r>
      <m:oMath>
        <m:r>
          <w:rPr>
            <w:rFonts w:ascii="Cambria Math" w:hAnsi="Cambria Math"/>
          </w:rPr>
          <m:t>t</m:t>
        </m:r>
        <m:r>
          <m:rPr>
            <m:sty m:val="p"/>
          </m:rPr>
          <w:rPr>
            <w:rFonts w:ascii="Cambria Math" w:hAnsi="Cambria Math"/>
          </w:rPr>
          <m:t>″≥</m:t>
        </m:r>
        <m:r>
          <w:rPr>
            <w:rFonts w:ascii="Cambria Math" w:hAnsi="Cambria Math"/>
          </w:rPr>
          <m:t>t</m:t>
        </m:r>
        <m:r>
          <m:rPr>
            <m:sty m:val="p"/>
          </m:rPr>
          <w:rPr>
            <w:rFonts w:ascii="Cambria Math" w:hAnsi="Cambria Math"/>
          </w:rPr>
          <m:t>'</m:t>
        </m:r>
      </m:oMath>
      <w:r>
        <w:t xml:space="preserve">, </w:t>
      </w:r>
      <m:oMath>
        <m:r>
          <w:rPr>
            <w:rFonts w:ascii="Cambria Math" w:hAnsi="Cambria Math"/>
          </w:rPr>
          <m:t>state</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m:t>
            </m:r>
          </m:e>
        </m:d>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m:t>
            </m:r>
          </m:e>
        </m:d>
      </m:oMath>
      <w:r>
        <w:t xml:space="preserve">: </w:t>
      </w:r>
      <m:oMath>
        <m:r>
          <w:rPr>
            <w:rFonts w:ascii="Cambria Math" w:hAnsi="Cambria Math"/>
          </w:rPr>
          <m:t>Y</m:t>
        </m:r>
      </m:oMath>
      <w:r>
        <w:t xml:space="preserve"> is eventually constant at the classical value, and the obligation never re-targets. The machine discharges its contract once and never again — precisely the behavior of the classical relation. ∎</w:t>
      </w:r>
    </w:p>
    <w:p w14:paraId="0C95ECC8" w14:textId="77777777" w:rsidR="00D07992" w:rsidRDefault="00AB794A">
      <w:pPr>
        <w:pStyle w:val="BodyText"/>
      </w:pPr>
      <w:r>
        <w:t>The classical relation and the Convergent Machine are thus distinguished only by their admission of time: one target forever, or one target at a time.</w:t>
      </w:r>
    </w:p>
    <w:p w14:paraId="6EA9692E" w14:textId="77777777" w:rsidR="00D07992" w:rsidRDefault="00AB794A">
      <w:pPr>
        <w:pStyle w:val="Heading3"/>
      </w:pPr>
      <w:bookmarkStart w:id="13" w:name="the-contract-in-code"/>
      <w:bookmarkEnd w:id="12"/>
      <w:r>
        <w:t>3.5 The Contract in Code</w:t>
      </w:r>
    </w:p>
    <w:p w14:paraId="7434F036" w14:textId="77777777" w:rsidR="00D07992" w:rsidRDefault="00AB794A">
      <w:pPr>
        <w:pStyle w:val="FirstParagraph"/>
      </w:pPr>
      <w:r>
        <w:t>A Convergent Machine can be instantiated using the constructs of an ordinary programming language. The following example instantiates the model as a location helper that maintains a threshold-filtered position, measured against a fixed origin:</w:t>
      </w:r>
    </w:p>
    <w:p w14:paraId="2DF0340A" w14:textId="77777777" w:rsidR="00D07992" w:rsidRDefault="00AB794A">
      <w:pPr>
        <w:pStyle w:val="SourceCode"/>
      </w:pPr>
      <w:r>
        <w:rPr>
          <w:rStyle w:val="KeywordTok"/>
        </w:rPr>
        <w:t>function</w:t>
      </w:r>
      <w:r>
        <w:rPr>
          <w:rStyle w:val="NormalTok"/>
        </w:rPr>
        <w:t xml:space="preserve"> </w:t>
      </w:r>
      <w:r>
        <w:rPr>
          <w:rStyle w:val="FunctionTok"/>
        </w:rPr>
        <w:t>getLiveLocation</w:t>
      </w:r>
      <w:r>
        <w:rPr>
          <w:rStyle w:val="NormalTok"/>
        </w:rPr>
        <w:t>(threshold) {</w:t>
      </w:r>
      <w:r>
        <w:br/>
      </w:r>
      <w:r>
        <w:rPr>
          <w:rStyle w:val="NormalTok"/>
        </w:rPr>
        <w:t xml:space="preserve">    </w:t>
      </w:r>
      <w:r>
        <w:rPr>
          <w:rStyle w:val="CommentTok"/>
        </w:rPr>
        <w:t>// S: persistent, observable input entity</w:t>
      </w:r>
      <w:r>
        <w:br/>
      </w:r>
      <w:r>
        <w:rPr>
          <w:rStyle w:val="NormalTok"/>
        </w:rPr>
        <w:t xml:space="preserve">    </w:t>
      </w:r>
      <w:r>
        <w:rPr>
          <w:rStyle w:val="KeywordTok"/>
        </w:rPr>
        <w:t>const</w:t>
      </w:r>
      <w:r>
        <w:rPr>
          <w:rStyle w:val="NormalTok"/>
        </w:rPr>
        <w:t xml:space="preserve"> deviceLoc </w:t>
      </w:r>
      <w:r>
        <w:rPr>
          <w:rStyle w:val="OperatorTok"/>
        </w:rPr>
        <w:t>=</w:t>
      </w:r>
      <w:r>
        <w:rPr>
          <w:rStyle w:val="NormalTok"/>
        </w:rPr>
        <w:t xml:space="preserve"> </w:t>
      </w:r>
      <w:r>
        <w:rPr>
          <w:rStyle w:val="FunctionTok"/>
        </w:rPr>
        <w:t>getDeviceLocation</w:t>
      </w:r>
      <w:r>
        <w:rPr>
          <w:rStyle w:val="NormalTok"/>
        </w:rPr>
        <w:t>()</w:t>
      </w:r>
      <w:r>
        <w:rPr>
          <w:rStyle w:val="OperatorTok"/>
        </w:rPr>
        <w:t>;</w:t>
      </w:r>
      <w:r>
        <w:br/>
      </w:r>
      <w:r>
        <w:rPr>
          <w:rStyle w:val="NormalTok"/>
        </w:rPr>
        <w:t xml:space="preserve">    </w:t>
      </w:r>
      <w:r>
        <w:rPr>
          <w:rStyle w:val="CommentTok"/>
        </w:rPr>
        <w:t>// fixed reference point</w:t>
      </w:r>
      <w:r>
        <w:br/>
      </w:r>
      <w:r>
        <w:rPr>
          <w:rStyle w:val="NormalTok"/>
        </w:rPr>
        <w:t xml:space="preserve">    </w:t>
      </w:r>
      <w:r>
        <w:rPr>
          <w:rStyle w:val="KeywordTok"/>
        </w:rPr>
        <w:t>const</w:t>
      </w:r>
      <w:r>
        <w:rPr>
          <w:rStyle w:val="NormalTok"/>
        </w:rPr>
        <w:t xml:space="preserve"> origin </w:t>
      </w:r>
      <w:r>
        <w:rPr>
          <w:rStyle w:val="OperatorTok"/>
        </w:rPr>
        <w:t>=</w:t>
      </w:r>
      <w:r>
        <w:rPr>
          <w:rStyle w:val="NormalTok"/>
        </w:rPr>
        <w:t xml:space="preserve"> { </w:t>
      </w:r>
      <w:r>
        <w:rPr>
          <w:rStyle w:val="DataTypeTok"/>
        </w:rPr>
        <w:t>lat</w:t>
      </w:r>
      <w:r>
        <w:rPr>
          <w:rStyle w:val="OperatorTok"/>
        </w:rPr>
        <w:t>:</w:t>
      </w:r>
      <w:r>
        <w:rPr>
          <w:rStyle w:val="NormalTok"/>
        </w:rPr>
        <w:t xml:space="preserve"> </w:t>
      </w:r>
      <w:r>
        <w:rPr>
          <w:rStyle w:val="DecValTok"/>
        </w:rPr>
        <w:t>0</w:t>
      </w:r>
      <w:r>
        <w:rPr>
          <w:rStyle w:val="OperatorTok"/>
        </w:rPr>
        <w:t>,</w:t>
      </w:r>
      <w:r>
        <w:rPr>
          <w:rStyle w:val="NormalTok"/>
        </w:rPr>
        <w:t xml:space="preserve"> </w:t>
      </w:r>
      <w:r>
        <w:rPr>
          <w:rStyle w:val="DataTypeTok"/>
        </w:rPr>
        <w:t>lng</w:t>
      </w:r>
      <w:r>
        <w:rPr>
          <w:rStyle w:val="OperatorTok"/>
        </w:rPr>
        <w:t>:</w:t>
      </w:r>
      <w:r>
        <w:rPr>
          <w:rStyle w:val="NormalTok"/>
        </w:rPr>
        <w:t xml:space="preserve"> </w:t>
      </w:r>
      <w:r>
        <w:rPr>
          <w:rStyle w:val="DecValTok"/>
        </w:rPr>
        <w:t>0</w:t>
      </w:r>
      <w:r>
        <w:rPr>
          <w:rStyle w:val="NormalTok"/>
        </w:rPr>
        <w:t xml:space="preserve"> }</w:t>
      </w:r>
      <w:r>
        <w:rPr>
          <w:rStyle w:val="OperatorTok"/>
        </w:rPr>
        <w:t>;</w:t>
      </w:r>
      <w:r>
        <w:br/>
      </w:r>
      <w:r>
        <w:rPr>
          <w:rStyle w:val="NormalTok"/>
        </w:rPr>
        <w:t xml:space="preserve">    </w:t>
      </w:r>
      <w:r>
        <w:rPr>
          <w:rStyle w:val="CommentTok"/>
        </w:rPr>
        <w:t>// f(x, s): depends on x and the current S alone</w:t>
      </w:r>
      <w:r>
        <w:br/>
      </w:r>
      <w:r>
        <w:rPr>
          <w:rStyle w:val="NormalTok"/>
        </w:rPr>
        <w:t xml:space="preserve">    </w:t>
      </w:r>
      <w:r>
        <w:rPr>
          <w:rStyle w:val="KeywordTok"/>
        </w:rPr>
        <w:t>const</w:t>
      </w:r>
      <w:r>
        <w:rPr>
          <w:rStyle w:val="NormalTok"/>
        </w:rPr>
        <w:t xml:space="preserve"> target </w:t>
      </w:r>
      <w:r>
        <w:rPr>
          <w:rStyle w:val="OperatorTok"/>
        </w:rPr>
        <w:t>=</w:t>
      </w:r>
      <w:r>
        <w:rPr>
          <w:rStyle w:val="NormalTok"/>
        </w:rPr>
        <w:t xml:space="preserve"> () </w:t>
      </w:r>
      <w:r>
        <w:rPr>
          <w:rStyle w:val="KeywordTok"/>
        </w:rPr>
        <w:t>=&gt;</w:t>
      </w:r>
      <w:r>
        <w:rPr>
          <w:rStyle w:val="NormalTok"/>
        </w:rPr>
        <w:t xml:space="preserve"> </w:t>
      </w:r>
      <w:r>
        <w:rPr>
          <w:rStyle w:val="FunctionTok"/>
        </w:rPr>
        <w:t>distance</w:t>
      </w:r>
      <w:r>
        <w:rPr>
          <w:rStyle w:val="NormalTok"/>
        </w:rPr>
        <w:t>(origin</w:t>
      </w:r>
      <w:r>
        <w:rPr>
          <w:rStyle w:val="OperatorTok"/>
        </w:rPr>
        <w:t>,</w:t>
      </w:r>
      <w:r>
        <w:rPr>
          <w:rStyle w:val="NormalTok"/>
        </w:rPr>
        <w:t xml:space="preserve"> deviceLoc) </w:t>
      </w:r>
      <w:r>
        <w:rPr>
          <w:rStyle w:val="OperatorTok"/>
        </w:rPr>
        <w:t>&gt;=</w:t>
      </w:r>
      <w:r>
        <w:rPr>
          <w:rStyle w:val="NormalTok"/>
        </w:rPr>
        <w:t xml:space="preserve"> threshold</w:t>
      </w:r>
      <w:r>
        <w:br/>
      </w:r>
      <w:r>
        <w:rPr>
          <w:rStyle w:val="NormalTok"/>
        </w:rPr>
        <w:t xml:space="preserve">        </w:t>
      </w:r>
      <w:r>
        <w:rPr>
          <w:rStyle w:val="OperatorTok"/>
        </w:rPr>
        <w:t>?</w:t>
      </w:r>
      <w:r>
        <w:rPr>
          <w:rStyle w:val="NormalTok"/>
        </w:rPr>
        <w:t xml:space="preserve"> { </w:t>
      </w:r>
      <w:r>
        <w:rPr>
          <w:rStyle w:val="DataTypeTok"/>
        </w:rPr>
        <w:t>lat</w:t>
      </w:r>
      <w:r>
        <w:rPr>
          <w:rStyle w:val="OperatorTok"/>
        </w:rPr>
        <w:t>:</w:t>
      </w:r>
      <w:r>
        <w:rPr>
          <w:rStyle w:val="NormalTok"/>
        </w:rPr>
        <w:t xml:space="preserve"> deviceLoc</w:t>
      </w:r>
      <w:r>
        <w:rPr>
          <w:rStyle w:val="OperatorTok"/>
        </w:rPr>
        <w:t>.</w:t>
      </w:r>
      <w:r>
        <w:rPr>
          <w:rStyle w:val="FunctionTok"/>
        </w:rPr>
        <w:t>getLat</w:t>
      </w:r>
      <w:r>
        <w:rPr>
          <w:rStyle w:val="NormalTok"/>
        </w:rPr>
        <w:t>()</w:t>
      </w:r>
      <w:r>
        <w:rPr>
          <w:rStyle w:val="OperatorTok"/>
        </w:rPr>
        <w:t>,</w:t>
      </w:r>
      <w:r>
        <w:rPr>
          <w:rStyle w:val="NormalTok"/>
        </w:rPr>
        <w:t xml:space="preserve"> </w:t>
      </w:r>
      <w:r>
        <w:rPr>
          <w:rStyle w:val="DataTypeTok"/>
        </w:rPr>
        <w:t>lng</w:t>
      </w:r>
      <w:r>
        <w:rPr>
          <w:rStyle w:val="OperatorTok"/>
        </w:rPr>
        <w:t>:</w:t>
      </w:r>
      <w:r>
        <w:rPr>
          <w:rStyle w:val="NormalTok"/>
        </w:rPr>
        <w:t xml:space="preserve"> deviceLoc</w:t>
      </w:r>
      <w:r>
        <w:rPr>
          <w:rStyle w:val="OperatorTok"/>
        </w:rPr>
        <w:t>.</w:t>
      </w:r>
      <w:r>
        <w:rPr>
          <w:rStyle w:val="FunctionTok"/>
        </w:rPr>
        <w:t>getLng</w:t>
      </w:r>
      <w:r>
        <w:rPr>
          <w:rStyle w:val="NormalTok"/>
        </w:rPr>
        <w:t>() }</w:t>
      </w:r>
      <w:r>
        <w:br/>
      </w:r>
      <w:r>
        <w:rPr>
          <w:rStyle w:val="NormalTok"/>
        </w:rPr>
        <w:t xml:space="preserve">        </w:t>
      </w:r>
      <w:r>
        <w:rPr>
          <w:rStyle w:val="OperatorTok"/>
        </w:rPr>
        <w:t>:</w:t>
      </w:r>
      <w:r>
        <w:rPr>
          <w:rStyle w:val="NormalTok"/>
        </w:rPr>
        <w:t xml:space="preserve"> origin</w:t>
      </w:r>
      <w:r>
        <w:rPr>
          <w:rStyle w:val="OperatorTok"/>
        </w:rPr>
        <w:t>;</w:t>
      </w:r>
      <w:r>
        <w:br/>
      </w:r>
      <w:r>
        <w:rPr>
          <w:rStyle w:val="NormalTok"/>
        </w:rPr>
        <w:t xml:space="preserve">    </w:t>
      </w:r>
      <w:r>
        <w:rPr>
          <w:rStyle w:val="CommentTok"/>
        </w:rPr>
        <w:t>// Y: persistent observable output entity</w:t>
      </w:r>
      <w:r>
        <w:br/>
      </w:r>
      <w:r>
        <w:rPr>
          <w:rStyle w:val="NormalTok"/>
        </w:rPr>
        <w:t xml:space="preserve">    </w:t>
      </w:r>
      <w:r>
        <w:rPr>
          <w:rStyle w:val="KeywordTok"/>
        </w:rPr>
        <w:t>const</w:t>
      </w:r>
      <w:r>
        <w:rPr>
          <w:rStyle w:val="NormalTok"/>
        </w:rPr>
        <w:t xml:space="preserve"> loc </w:t>
      </w:r>
      <w:r>
        <w:rPr>
          <w:rStyle w:val="OperatorTok"/>
        </w:rPr>
        <w:t>=</w:t>
      </w:r>
      <w:r>
        <w:rPr>
          <w:rStyle w:val="NormalTok"/>
        </w:rPr>
        <w:t xml:space="preserve"> { </w:t>
      </w:r>
      <w:r>
        <w:rPr>
          <w:rStyle w:val="OperatorTok"/>
        </w:rPr>
        <w:t>...</w:t>
      </w:r>
      <w:r>
        <w:rPr>
          <w:rStyle w:val="FunctionTok"/>
        </w:rPr>
        <w:t>target</w:t>
      </w:r>
      <w:r>
        <w:rPr>
          <w:rStyle w:val="NormalTok"/>
        </w:rPr>
        <w:t>() }</w:t>
      </w:r>
      <w:r>
        <w:rPr>
          <w:rStyle w:val="OperatorTok"/>
        </w:rPr>
        <w:t>;</w:t>
      </w:r>
      <w:r>
        <w:br/>
      </w:r>
      <w:r>
        <w:rPr>
          <w:rStyle w:val="NormalTok"/>
        </w:rPr>
        <w:t xml:space="preserve">    </w:t>
      </w:r>
      <w:r>
        <w:rPr>
          <w:rStyle w:val="KeywordTok"/>
        </w:rPr>
        <w:t>const</w:t>
      </w:r>
      <w:r>
        <w:rPr>
          <w:rStyle w:val="NormalTok"/>
        </w:rPr>
        <w:t xml:space="preserve"> converge </w:t>
      </w:r>
      <w:r>
        <w:rPr>
          <w:rStyle w:val="OperatorTok"/>
        </w:rPr>
        <w:t>=</w:t>
      </w:r>
      <w:r>
        <w:rPr>
          <w:rStyle w:val="NormalTok"/>
        </w:rPr>
        <w:t xml:space="preserve"> () </w:t>
      </w:r>
      <w:r>
        <w:rPr>
          <w:rStyle w:val="KeywordTok"/>
        </w:rPr>
        <w:t>=&gt;</w:t>
      </w:r>
      <w:r>
        <w:rPr>
          <w:rStyle w:val="NormalTok"/>
        </w:rPr>
        <w:t xml:space="preserve"> {</w:t>
      </w:r>
      <w:r>
        <w:br/>
      </w:r>
      <w:r>
        <w:rPr>
          <w:rStyle w:val="NormalTok"/>
        </w:rPr>
        <w:t xml:space="preserve">        </w:t>
      </w:r>
      <w:r>
        <w:rPr>
          <w:rStyle w:val="KeywordTok"/>
        </w:rPr>
        <w:t>const</w:t>
      </w:r>
      <w:r>
        <w:rPr>
          <w:rStyle w:val="NormalTok"/>
        </w:rPr>
        <w:t xml:space="preserve"> t </w:t>
      </w:r>
      <w:r>
        <w:rPr>
          <w:rStyle w:val="OperatorTok"/>
        </w:rPr>
        <w:t>=</w:t>
      </w:r>
      <w:r>
        <w:rPr>
          <w:rStyle w:val="NormalTok"/>
        </w:rPr>
        <w:t xml:space="preserve"> </w:t>
      </w:r>
      <w:r>
        <w:rPr>
          <w:rStyle w:val="FunctionTok"/>
        </w:rPr>
        <w:t>target</w:t>
      </w:r>
      <w:r>
        <w:rPr>
          <w:rStyle w:val="NormalTok"/>
        </w:rPr>
        <w:t>()</w:t>
      </w:r>
      <w:r>
        <w:rPr>
          <w:rStyle w:val="OperatorTok"/>
        </w:rPr>
        <w:t>;</w:t>
      </w:r>
      <w:r>
        <w:br/>
      </w:r>
      <w:r>
        <w:rPr>
          <w:rStyle w:val="NormalTok"/>
        </w:rPr>
        <w:t xml:space="preserve">        </w:t>
      </w:r>
      <w:r>
        <w:rPr>
          <w:rStyle w:val="BuiltInTok"/>
        </w:rPr>
        <w:t>Reflect</w:t>
      </w:r>
      <w:r>
        <w:rPr>
          <w:rStyle w:val="OperatorTok"/>
        </w:rPr>
        <w:t>.</w:t>
      </w:r>
      <w:r>
        <w:rPr>
          <w:rStyle w:val="FunctionTok"/>
        </w:rPr>
        <w:t>set</w:t>
      </w:r>
      <w:r>
        <w:rPr>
          <w:rStyle w:val="NormalTok"/>
        </w:rPr>
        <w:t>(loc</w:t>
      </w:r>
      <w:r>
        <w:rPr>
          <w:rStyle w:val="OperatorTok"/>
        </w:rPr>
        <w:t>,</w:t>
      </w:r>
      <w:r>
        <w:rPr>
          <w:rStyle w:val="NormalTok"/>
        </w:rPr>
        <w:t xml:space="preserve"> </w:t>
      </w:r>
      <w:r>
        <w:rPr>
          <w:rStyle w:val="StringTok"/>
        </w:rPr>
        <w:t>'lat'</w:t>
      </w:r>
      <w:r>
        <w:rPr>
          <w:rStyle w:val="OperatorTok"/>
        </w:rPr>
        <w:t>,</w:t>
      </w:r>
      <w:r>
        <w:rPr>
          <w:rStyle w:val="NormalTok"/>
        </w:rPr>
        <w:t xml:space="preserve"> t</w:t>
      </w:r>
      <w:r>
        <w:rPr>
          <w:rStyle w:val="OperatorTok"/>
        </w:rPr>
        <w:t>.</w:t>
      </w:r>
      <w:r>
        <w:rPr>
          <w:rStyle w:val="NormalTok"/>
        </w:rPr>
        <w:t>lat)</w:t>
      </w:r>
      <w:r>
        <w:rPr>
          <w:rStyle w:val="OperatorTok"/>
        </w:rPr>
        <w:t>;</w:t>
      </w:r>
      <w:r>
        <w:br/>
      </w:r>
      <w:r>
        <w:rPr>
          <w:rStyle w:val="NormalTok"/>
        </w:rPr>
        <w:t xml:space="preserve">        </w:t>
      </w:r>
      <w:r>
        <w:rPr>
          <w:rStyle w:val="BuiltInTok"/>
        </w:rPr>
        <w:t>Reflect</w:t>
      </w:r>
      <w:r>
        <w:rPr>
          <w:rStyle w:val="OperatorTok"/>
        </w:rPr>
        <w:t>.</w:t>
      </w:r>
      <w:r>
        <w:rPr>
          <w:rStyle w:val="FunctionTok"/>
        </w:rPr>
        <w:t>set</w:t>
      </w:r>
      <w:r>
        <w:rPr>
          <w:rStyle w:val="NormalTok"/>
        </w:rPr>
        <w:t>(loc</w:t>
      </w:r>
      <w:r>
        <w:rPr>
          <w:rStyle w:val="OperatorTok"/>
        </w:rPr>
        <w:t>,</w:t>
      </w:r>
      <w:r>
        <w:rPr>
          <w:rStyle w:val="NormalTok"/>
        </w:rPr>
        <w:t xml:space="preserve"> </w:t>
      </w:r>
      <w:r>
        <w:rPr>
          <w:rStyle w:val="StringTok"/>
        </w:rPr>
        <w:t>'lng'</w:t>
      </w:r>
      <w:r>
        <w:rPr>
          <w:rStyle w:val="OperatorTok"/>
        </w:rPr>
        <w:t>,</w:t>
      </w:r>
      <w:r>
        <w:rPr>
          <w:rStyle w:val="NormalTok"/>
        </w:rPr>
        <w:t xml:space="preserve"> t</w:t>
      </w:r>
      <w:r>
        <w:rPr>
          <w:rStyle w:val="OperatorTok"/>
        </w:rPr>
        <w:t>.</w:t>
      </w:r>
      <w:r>
        <w:rPr>
          <w:rStyle w:val="NormalTok"/>
        </w:rPr>
        <w:t>lng)</w:t>
      </w:r>
      <w:r>
        <w:rPr>
          <w:rStyle w:val="OperatorTok"/>
        </w:rPr>
        <w:t>;</w:t>
      </w:r>
      <w:r>
        <w:br/>
      </w:r>
      <w:r>
        <w:rPr>
          <w:rStyle w:val="NormalTok"/>
        </w:rPr>
        <w:t xml:space="preserve">    }</w:t>
      </w:r>
      <w:r>
        <w:rPr>
          <w:rStyle w:val="OperatorTok"/>
        </w:rPr>
        <w:t>;</w:t>
      </w:r>
      <w:r>
        <w:br/>
      </w:r>
      <w:r>
        <w:rPr>
          <w:rStyle w:val="NormalTok"/>
        </w:rPr>
        <w:t xml:space="preserve">    deviceLoc</w:t>
      </w:r>
      <w:r>
        <w:rPr>
          <w:rStyle w:val="OperatorTok"/>
        </w:rPr>
        <w:t>.</w:t>
      </w:r>
      <w:r>
        <w:rPr>
          <w:rStyle w:val="FunctionTok"/>
        </w:rPr>
        <w:t>onChange</w:t>
      </w:r>
      <w:r>
        <w:rPr>
          <w:rStyle w:val="NormalTok"/>
        </w:rPr>
        <w:t>(converge)</w:t>
      </w:r>
      <w:r>
        <w:rPr>
          <w:rStyle w:val="OperatorTok"/>
        </w:rPr>
        <w:t>;</w:t>
      </w:r>
      <w:r>
        <w:br/>
      </w:r>
      <w:r>
        <w:rPr>
          <w:rStyle w:val="NormalTok"/>
        </w:rPr>
        <w:t xml:space="preserve">    </w:t>
      </w:r>
      <w:r>
        <w:rPr>
          <w:rStyle w:val="ControlFlowTok"/>
        </w:rPr>
        <w:t>return</w:t>
      </w:r>
      <w:r>
        <w:rPr>
          <w:rStyle w:val="NormalTok"/>
        </w:rPr>
        <w:t xml:space="preserve"> loc</w:t>
      </w:r>
      <w:r>
        <w:rPr>
          <w:rStyle w:val="OperatorTok"/>
        </w:rPr>
        <w:t>;</w:t>
      </w:r>
      <w:r>
        <w:br/>
      </w:r>
      <w:r>
        <w:rPr>
          <w:rStyle w:val="NormalTok"/>
        </w:rPr>
        <w:t>}</w:t>
      </w:r>
      <w:r>
        <w:br/>
      </w:r>
      <w:r>
        <w:rPr>
          <w:rStyle w:val="KeywordTok"/>
        </w:rPr>
        <w:t>const</w:t>
      </w:r>
      <w:r>
        <w:rPr>
          <w:rStyle w:val="NormalTok"/>
        </w:rPr>
        <w:t xml:space="preserve"> loc </w:t>
      </w:r>
      <w:r>
        <w:rPr>
          <w:rStyle w:val="OperatorTok"/>
        </w:rPr>
        <w:t>=</w:t>
      </w:r>
      <w:r>
        <w:rPr>
          <w:rStyle w:val="NormalTok"/>
        </w:rPr>
        <w:t xml:space="preserve"> </w:t>
      </w:r>
      <w:r>
        <w:rPr>
          <w:rStyle w:val="FunctionTok"/>
        </w:rPr>
        <w:t>getLiveLocation</w:t>
      </w:r>
      <w:r>
        <w:rPr>
          <w:rStyle w:val="NormalTok"/>
        </w:rPr>
        <w:t>(</w:t>
      </w:r>
      <w:r>
        <w:rPr>
          <w:rStyle w:val="DecValTok"/>
        </w:rPr>
        <w:t>50</w:t>
      </w:r>
      <w:r>
        <w:rPr>
          <w:rStyle w:val="NormalTok"/>
        </w:rPr>
        <w:t>)</w:t>
      </w:r>
      <w:r>
        <w:rPr>
          <w:rStyle w:val="OperatorTok"/>
        </w:rPr>
        <w:t>;</w:t>
      </w:r>
    </w:p>
    <w:p w14:paraId="7309372D" w14:textId="77777777" w:rsidR="00D07992" w:rsidRDefault="00AB794A">
      <w:pPr>
        <w:pStyle w:val="FirstParagraph"/>
      </w:pPr>
      <w:r>
        <w:t xml:space="preserve">Here </w:t>
      </w:r>
      <m:oMath>
        <m:r>
          <w:rPr>
            <w:rFonts w:ascii="Cambria Math" w:hAnsi="Cambria Math"/>
          </w:rPr>
          <m:t>x</m:t>
        </m:r>
      </m:oMath>
      <w:r>
        <w:t xml:space="preserve"> is the threshold, 50, fixed for the lifetime of the instance; </w:t>
      </w:r>
      <m:oMath>
        <m:r>
          <w:rPr>
            <w:rFonts w:ascii="Cambria Math" w:hAnsi="Cambria Math"/>
          </w:rPr>
          <m:t>S</m:t>
        </m:r>
      </m:oMath>
      <w:r>
        <w:t xml:space="preserve"> is deviceLoc, whose coordinates change independently of the computation; </w:t>
      </w:r>
      <m:oMath>
        <m:r>
          <w:rPr>
            <w:rFonts w:ascii="Cambria Math" w:hAnsi="Cambria Math"/>
          </w:rPr>
          <m:t>Y</m:t>
        </m:r>
      </m:oMath>
      <w:r>
        <w:t xml:space="preserve"> is loc, returned once and subsequently mutated in place rather than replaced; and </w:t>
      </w:r>
      <m:oMath>
        <m:r>
          <w:rPr>
            <w:rFonts w:ascii="Cambria Math" w:hAnsi="Cambria Math"/>
          </w:rPr>
          <m:t>f</m:t>
        </m:r>
      </m:oMath>
      <w:r>
        <w:t xml:space="preserve"> determines the output state from the current state of </w:t>
      </w:r>
      <m:oMath>
        <m:r>
          <w:rPr>
            <w:rFonts w:ascii="Cambria Math" w:hAnsi="Cambria Math"/>
          </w:rPr>
          <m:t>S</m:t>
        </m:r>
      </m:oMath>
      <w:r>
        <w:t xml:space="preserve">, measuring the threshold against a fixed origin, so that the target depends on x and the current state of S alone. The resulting obligation is </w:t>
      </w:r>
      <m:oMath>
        <m:r>
          <w:rPr>
            <w:rFonts w:ascii="Cambria Math" w:hAnsi="Cambria Math"/>
          </w:rPr>
          <m:t>state</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50</m:t>
            </m:r>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e>
        </m:d>
      </m:oMath>
      <w:r>
        <w:t xml:space="preserve">, restored by the in-place updates whenever a change in </w:t>
      </w:r>
      <m:oMath>
        <m:r>
          <w:rPr>
            <w:rFonts w:ascii="Cambria Math" w:hAnsi="Cambria Math"/>
          </w:rPr>
          <m:t>S</m:t>
        </m:r>
      </m:oMath>
      <w:r>
        <w:t xml:space="preserve"> makes the current output inconsistent with it.</w:t>
      </w:r>
    </w:p>
    <w:p w14:paraId="4396A77E" w14:textId="77777777" w:rsidR="00D07992" w:rsidRDefault="00AB794A">
      <w:pPr>
        <w:pStyle w:val="BodyText"/>
      </w:pPr>
      <w:r>
        <w:rPr>
          <w:i/>
          <w:iCs/>
        </w:rPr>
        <w:t>Timing reading of this instance.</w:t>
      </w:r>
      <w:r>
        <w:t xml:space="preserve"> This implementation converges synchronously: each change event of deviceLoc updates loc in the same logical instant, so the contract is satisfied with </w:t>
      </w:r>
      <m:oMath>
        <m:r>
          <w:rPr>
            <w:rFonts w:ascii="Cambria Math" w:hAnsi="Cambria Math"/>
          </w:rPr>
          <m:t>t</m:t>
        </m:r>
        <m:r>
          <m:rPr>
            <m:sty m:val="p"/>
          </m:rPr>
          <w:rPr>
            <w:rFonts w:ascii="Cambria Math" w:hAnsi="Cambria Math"/>
          </w:rPr>
          <m:t>'=</m:t>
        </m:r>
        <m:r>
          <w:rPr>
            <w:rFonts w:ascii="Cambria Math" w:hAnsi="Cambria Math"/>
          </w:rPr>
          <m:t>t</m:t>
        </m:r>
      </m:oMath>
      <w:r>
        <w:t xml:space="preserve"> at every event time — the strongest point on the latency spectrum. When the device comes to rest at coordinates </w:t>
      </w:r>
      <m:oMath>
        <m:r>
          <w:rPr>
            <w:rFonts w:ascii="Cambria Math" w:hAnsi="Cambria Math"/>
          </w:rPr>
          <m:t>c</m:t>
        </m:r>
      </m:oMath>
      <w:r>
        <w:t xml:space="preserve">, </w:t>
      </w:r>
      <m:oMath>
        <m:r>
          <w:rPr>
            <w:rFonts w:ascii="Cambria Math" w:hAnsi="Cambria Math"/>
          </w:rPr>
          <m:t>S</m:t>
        </m:r>
      </m:oMath>
      <w:r>
        <w:t xml:space="preserve"> dwells, and the obligation obliges loc to settle at </w:t>
      </w:r>
      <m:oMath>
        <m:r>
          <w:rPr>
            <w:rFonts w:ascii="Cambria Math" w:hAnsi="Cambria Math"/>
          </w:rPr>
          <m:t>f</m:t>
        </m:r>
        <m:d>
          <m:dPr>
            <m:ctrlPr>
              <w:rPr>
                <w:rFonts w:ascii="Cambria Math" w:hAnsi="Cambria Math"/>
              </w:rPr>
            </m:ctrlPr>
          </m:dPr>
          <m:e>
            <m:r>
              <w:rPr>
                <w:rFonts w:ascii="Cambria Math" w:hAnsi="Cambria Math"/>
              </w:rPr>
              <m:t>50</m:t>
            </m:r>
            <m:r>
              <m:rPr>
                <m:sty m:val="p"/>
              </m:rPr>
              <w:rPr>
                <w:rFonts w:ascii="Cambria Math" w:hAnsi="Cambria Math"/>
              </w:rPr>
              <m:t>,</m:t>
            </m:r>
            <m:r>
              <w:rPr>
                <w:rFonts w:ascii="Cambria Math" w:hAnsi="Cambria Math"/>
              </w:rPr>
              <m:t>c</m:t>
            </m:r>
          </m:e>
        </m:d>
      </m:oMath>
      <w:r>
        <w:t xml:space="preserve"> — </w:t>
      </w:r>
      <m:oMath>
        <m:r>
          <w:rPr>
            <w:rFonts w:ascii="Cambria Math" w:hAnsi="Cambria Math"/>
          </w:rPr>
          <m:t>c</m:t>
        </m:r>
      </m:oMath>
      <w:r>
        <w:t xml:space="preserve"> itself if </w:t>
      </w:r>
      <m:oMath>
        <m:r>
          <w:rPr>
            <w:rFonts w:ascii="Cambria Math" w:hAnsi="Cambria Math"/>
          </w:rPr>
          <m:t>c</m:t>
        </m:r>
      </m:oMath>
      <w:r>
        <w:t xml:space="preserve"> lies at least 50 from the origin, the origin otherwise — and remain there. While the device moves within the threshold radius of the origin, the machine stays converged without mutating loc, since </w:t>
      </w:r>
      <m:oMath>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m:t>
            </m:r>
          </m:e>
        </m:d>
      </m:oMath>
      <w:r>
        <w:t xml:space="preserve"> is unchanged there. The contract targets </w:t>
      </w:r>
      <m:oMath>
        <m:r>
          <w:rPr>
            <w:rFonts w:ascii="Cambria Math" w:hAnsi="Cambria Math"/>
          </w:rPr>
          <m:t>f</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s</m:t>
            </m:r>
          </m:e>
        </m:d>
      </m:oMath>
      <w:r>
        <w:t xml:space="preserve">, not </w:t>
      </w:r>
      <m:oMath>
        <m:r>
          <w:rPr>
            <w:rFonts w:ascii="Cambria Math" w:hAnsi="Cambria Math"/>
          </w:rPr>
          <m:t>S</m:t>
        </m:r>
      </m:oMath>
      <w:r>
        <w:t xml:space="preserve"> itself: </w:t>
      </w:r>
      <m:oMath>
        <m:r>
          <w:rPr>
            <w:rFonts w:ascii="Cambria Math" w:hAnsi="Cambria Math"/>
          </w:rPr>
          <m:t>S</m:t>
        </m:r>
      </m:oMath>
      <w:r>
        <w:t xml:space="preserve"> may mutate arbitrarily while the prescribed output state stands still.</w:t>
      </w:r>
    </w:p>
    <w:p w14:paraId="05A46711" w14:textId="77777777" w:rsidR="00D07992" w:rsidRDefault="00AB794A">
      <w:pPr>
        <w:pStyle w:val="Heading3"/>
      </w:pPr>
      <w:bookmarkStart w:id="14" w:name="lifecycle"/>
      <w:bookmarkEnd w:id="13"/>
      <w:r>
        <w:t>3.6 Lifecycle</w:t>
      </w:r>
    </w:p>
    <w:p w14:paraId="0F12A5EF" w14:textId="77777777" w:rsidR="00D07992" w:rsidRDefault="00AB794A">
      <w:pPr>
        <w:pStyle w:val="FirstParagraph"/>
      </w:pPr>
      <w:r>
        <w:t xml:space="preserve">Like the model it extends, a Convergent Machine is call-based: an instance comes into existence at call time, with </w:t>
      </w:r>
      <m:oMath>
        <m:r>
          <w:rPr>
            <w:rFonts w:ascii="Cambria Math" w:hAnsi="Cambria Math"/>
          </w:rPr>
          <m:t>x</m:t>
        </m:r>
      </m:oMath>
      <w:r>
        <w:t xml:space="preserve"> and </w:t>
      </w:r>
      <m:oMath>
        <m:r>
          <w:rPr>
            <w:rFonts w:ascii="Cambria Math" w:hAnsi="Cambria Math"/>
          </w:rPr>
          <m:t>S</m:t>
        </m:r>
      </m:oMath>
      <w:r>
        <w:t xml:space="preserve"> bound to it at that moment. Where the classical model’s </w:t>
      </w:r>
      <m:oMath>
        <m:r>
          <w:rPr>
            <w:rFonts w:ascii="Cambria Math" w:hAnsi="Cambria Math"/>
          </w:rPr>
          <m:t>x</m:t>
        </m:r>
      </m:oMath>
      <w:r>
        <w:t xml:space="preserve"> is discarded once </w:t>
      </w:r>
      <m:oMath>
        <m:r>
          <w:rPr>
            <w:rFonts w:ascii="Cambria Math" w:hAnsi="Cambria Math"/>
          </w:rPr>
          <m:t>f</m:t>
        </m:r>
        <m:d>
          <m:dPr>
            <m:ctrlPr>
              <w:rPr>
                <w:rFonts w:ascii="Cambria Math" w:hAnsi="Cambria Math"/>
              </w:rPr>
            </m:ctrlPr>
          </m:dPr>
          <m:e>
            <m:r>
              <w:rPr>
                <w:rFonts w:ascii="Cambria Math" w:hAnsi="Cambria Math"/>
              </w:rPr>
              <m:t>x</m:t>
            </m:r>
          </m:e>
        </m:d>
      </m:oMath>
      <w:r>
        <w:t xml:space="preserve"> returns, a Convergent Machine’s </w:t>
      </w:r>
      <m:oMath>
        <m:r>
          <w:rPr>
            <w:rFonts w:ascii="Cambria Math" w:hAnsi="Cambria Math"/>
          </w:rPr>
          <m:t>x</m:t>
        </m:r>
      </m:oMath>
      <w:r>
        <w:t xml:space="preserve"> and </w:t>
      </w:r>
      <m:oMath>
        <m:r>
          <w:rPr>
            <w:rFonts w:ascii="Cambria Math" w:hAnsi="Cambria Math"/>
          </w:rPr>
          <m:t>S</m:t>
        </m:r>
      </m:oMath>
      <w:r>
        <w:t xml:space="preserve"> persist as bindings of the instance for as long as it exists — </w:t>
      </w:r>
      <m:oMath>
        <m:r>
          <w:rPr>
            <w:rFonts w:ascii="Cambria Math" w:hAnsi="Cambria Math"/>
          </w:rPr>
          <m:t>x</m:t>
        </m:r>
      </m:oMath>
      <w:r>
        <w:t xml:space="preserve"> fixed for that duration, </w:t>
      </w:r>
      <m:oMath>
        <m:r>
          <w:rPr>
            <w:rFonts w:ascii="Cambria Math" w:hAnsi="Cambria Math"/>
          </w:rPr>
          <m:t>S</m:t>
        </m:r>
      </m:oMath>
      <w:r>
        <w:t xml:space="preserve"> free to keep mutating in place. It is </w:t>
      </w:r>
      <m:oMath>
        <m:r>
          <w:rPr>
            <w:rFonts w:ascii="Cambria Math" w:hAnsi="Cambria Math"/>
          </w:rPr>
          <m:t>S</m:t>
        </m:r>
      </m:oMath>
      <w:r>
        <w:t>’s continuing mutations, not any new call, that drive the machine after instantiation.</w:t>
      </w:r>
    </w:p>
    <w:p w14:paraId="5974827C" w14:textId="77777777" w:rsidR="00D07992" w:rsidRDefault="00AB794A">
      <w:pPr>
        <w:pStyle w:val="BodyText"/>
      </w:pPr>
      <w:r>
        <w:t xml:space="preserve">Termination of the lifecycle is external to the machine: it is determined by the caller, through whatever mechanism the instance exposes for the purpose. </w:t>
      </w:r>
      <m:oMath>
        <m:r>
          <w:rPr>
            <w:rFonts w:ascii="Cambria Math" w:hAnsi="Cambria Math"/>
          </w:rPr>
          <m:t>S</m:t>
        </m:r>
      </m:oMath>
      <w:r>
        <w:t xml:space="preserve">’s lifecycle may end — </w:t>
      </w:r>
      <m:oMath>
        <m:r>
          <w:rPr>
            <w:rFonts w:ascii="Cambria Math" w:hAnsi="Cambria Math"/>
          </w:rPr>
          <m:t>S</m:t>
        </m:r>
      </m:oMath>
      <w:r>
        <w:t xml:space="preserve"> stops mutating — before the machine’s termination, without necessarily propagating termination; the machine simply sees no further mutations. A machine may be explicitly configured to terminate in that case where required.</w:t>
      </w:r>
    </w:p>
    <w:p w14:paraId="65BEC5E2" w14:textId="77777777" w:rsidR="00D07992" w:rsidRDefault="00AB794A">
      <w:pPr>
        <w:pStyle w:val="Heading3"/>
      </w:pPr>
      <w:bookmarkStart w:id="15" w:name="composition"/>
      <w:bookmarkEnd w:id="14"/>
      <w:r>
        <w:t>3.7 Composition</w:t>
      </w:r>
    </w:p>
    <w:p w14:paraId="62BA4C16" w14:textId="77777777" w:rsidR="00D07992" w:rsidRDefault="00AB794A">
      <w:pPr>
        <w:pStyle w:val="FirstParagraph"/>
      </w:pPr>
      <w:r>
        <w:t>Because the output of a Convergent Machine is itself a persistent observable entity, it can serve as the evolving input entity of another Convergent Machine. Composition is the property that this chaining preserves the contract.</w:t>
      </w:r>
    </w:p>
    <w:p w14:paraId="2005D1CB" w14:textId="77777777" w:rsidR="00D07992" w:rsidRDefault="00AB794A">
      <w:pPr>
        <w:pStyle w:val="BodyText"/>
      </w:pPr>
      <w:r>
        <w:rPr>
          <w:b/>
          <w:bCs/>
        </w:rPr>
        <w:t>Theorem 1 (Composition).</w:t>
      </w:r>
      <w:r>
        <w:t xml:space="preserve"> Let </w:t>
      </w:r>
      <m:oMath>
        <m:sSub>
          <m:sSubPr>
            <m:ctrlPr>
              <w:rPr>
                <w:rFonts w:ascii="Cambria Math" w:hAnsi="Cambria Math"/>
              </w:rPr>
            </m:ctrlPr>
          </m:sSubPr>
          <m:e>
            <m:r>
              <w:rPr>
                <w:rFonts w:ascii="Cambria Math" w:hAnsi="Cambria Math"/>
              </w:rPr>
              <m:t>M</m:t>
            </m:r>
          </m:e>
          <m:sub>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r>
              <w:rPr>
                <w:rFonts w:ascii="Cambria Math" w:hAnsi="Cambria Math"/>
              </w:rPr>
              <m:t>S</m:t>
            </m:r>
          </m:e>
        </m:d>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1</m:t>
            </m:r>
          </m:sub>
        </m:sSub>
      </m:oMath>
      <w:r>
        <w:t xml:space="preserve"> and </w:t>
      </w:r>
      <m:oMath>
        <m:sSub>
          <m:sSubPr>
            <m:ctrlPr>
              <w:rPr>
                <w:rFonts w:ascii="Cambria Math" w:hAnsi="Cambria Math"/>
              </w:rPr>
            </m:ctrlPr>
          </m:sSubPr>
          <m:e>
            <m:r>
              <w:rPr>
                <w:rFonts w:ascii="Cambria Math" w:hAnsi="Cambria Math"/>
              </w:rPr>
              <m:t>M</m:t>
            </m:r>
          </m:e>
          <m:sub>
            <m:r>
              <w:rPr>
                <w:rFonts w:ascii="Cambria Math" w:hAnsi="Cambria Math"/>
              </w:rPr>
              <m:t>2</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1</m:t>
                </m:r>
              </m:sub>
            </m:sSub>
          </m:e>
        </m:d>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2</m:t>
            </m:r>
          </m:sub>
        </m:sSub>
      </m:oMath>
      <w:r>
        <w:t xml:space="preserve">, where the output entity </w:t>
      </w:r>
      <m:oMath>
        <m:sSub>
          <m:sSubPr>
            <m:ctrlPr>
              <w:rPr>
                <w:rFonts w:ascii="Cambria Math" w:hAnsi="Cambria Math"/>
              </w:rPr>
            </m:ctrlPr>
          </m:sSubPr>
          <m:e>
            <m:r>
              <w:rPr>
                <w:rFonts w:ascii="Cambria Math" w:hAnsi="Cambria Math"/>
              </w:rPr>
              <m:t>Y</m:t>
            </m:r>
          </m:e>
          <m:sub>
            <m:r>
              <w:rPr>
                <w:rFonts w:ascii="Cambria Math" w:hAnsi="Cambria Math"/>
              </w:rPr>
              <m:t>1</m:t>
            </m:r>
          </m:sub>
        </m:sSub>
      </m:oMath>
      <w:r>
        <w:t xml:space="preserve"> of the first machine is observable to the second — a structural premise, since </w:t>
      </w:r>
      <m:oMath>
        <m:r>
          <m:rPr>
            <m:scr m:val="script"/>
            <m:sty m:val="p"/>
          </m:rPr>
          <w:rPr>
            <w:rFonts w:ascii="Cambria Math" w:hAnsi="Cambria Math"/>
          </w:rPr>
          <m:t>Y</m:t>
        </m:r>
        <m:r>
          <m:rPr>
            <m:sty m:val="p"/>
          </m:rPr>
          <w:rPr>
            <w:rFonts w:ascii="Cambria Math" w:hAnsi="Cambria Math"/>
          </w:rPr>
          <m:t>⊆</m:t>
        </m:r>
        <m:r>
          <m:rPr>
            <m:scr m:val="script"/>
            <m:sty m:val="p"/>
          </m:rPr>
          <w:rPr>
            <w:rFonts w:ascii="Cambria Math" w:hAnsi="Cambria Math"/>
          </w:rPr>
          <m:t>S</m:t>
        </m:r>
      </m:oMath>
      <w:r>
        <w:t xml:space="preserve"> by construction. If the obligations hold,</w:t>
      </w:r>
    </w:p>
    <w:p w14:paraId="1A4E1E82" w14:textId="77777777" w:rsidR="00D07992" w:rsidRDefault="00AB794A">
      <w:pPr>
        <w:pStyle w:val="BodyText"/>
      </w:pPr>
      <m:oMathPara>
        <m:oMathParaPr>
          <m:jc m:val="center"/>
        </m:oMathParaPr>
        <m:oMath>
          <m:sSub>
            <m:sSubPr>
              <m:ctrlPr>
                <w:rPr>
                  <w:rFonts w:ascii="Cambria Math" w:hAnsi="Cambria Math"/>
                </w:rPr>
              </m:ctrlPr>
            </m:sSubPr>
            <m:e>
              <m:r>
                <w:rPr>
                  <w:rFonts w:ascii="Cambria Math" w:hAnsi="Cambria Math"/>
                </w:rPr>
                <m:t>σ</m:t>
              </m:r>
            </m:e>
            <m:sub>
              <m:sSub>
                <m:sSubPr>
                  <m:ctrlPr>
                    <w:rPr>
                      <w:rFonts w:ascii="Cambria Math" w:hAnsi="Cambria Math"/>
                    </w:rPr>
                  </m:ctrlPr>
                </m:sSubPr>
                <m:e>
                  <m:r>
                    <w:rPr>
                      <w:rFonts w:ascii="Cambria Math" w:hAnsi="Cambria Math"/>
                    </w:rPr>
                    <m:t>Y</m:t>
                  </m:r>
                </m:e>
                <m:sub>
                  <m:r>
                    <w:rPr>
                      <w:rFonts w:ascii="Cambria Math" w:hAnsi="Cambria Math"/>
                    </w:rPr>
                    <m:t>1</m:t>
                  </m:r>
                </m:sub>
              </m:sSub>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S</m:t>
                  </m:r>
                </m:sub>
              </m:sSub>
            </m:e>
          </m:d>
        </m:oMath>
      </m:oMathPara>
    </w:p>
    <w:p w14:paraId="41F518D3" w14:textId="77777777" w:rsidR="00D07992" w:rsidRDefault="00AB794A">
      <w:pPr>
        <w:pStyle w:val="BodyText"/>
      </w:pPr>
      <m:oMathPara>
        <m:oMathParaPr>
          <m:jc m:val="center"/>
        </m:oMathParaPr>
        <m:oMath>
          <m:sSub>
            <m:sSubPr>
              <m:ctrlPr>
                <w:rPr>
                  <w:rFonts w:ascii="Cambria Math" w:hAnsi="Cambria Math"/>
                </w:rPr>
              </m:ctrlPr>
            </m:sSubPr>
            <m:e>
              <m:r>
                <w:rPr>
                  <w:rFonts w:ascii="Cambria Math" w:hAnsi="Cambria Math"/>
                </w:rPr>
                <m:t>σ</m:t>
              </m:r>
            </m:e>
            <m:sub>
              <m:sSub>
                <m:sSubPr>
                  <m:ctrlPr>
                    <w:rPr>
                      <w:rFonts w:ascii="Cambria Math" w:hAnsi="Cambria Math"/>
                    </w:rPr>
                  </m:ctrlPr>
                </m:sSubPr>
                <m:e>
                  <m:r>
                    <w:rPr>
                      <w:rFonts w:ascii="Cambria Math" w:hAnsi="Cambria Math"/>
                    </w:rPr>
                    <m:t>Y</m:t>
                  </m:r>
                </m:e>
                <m:sub>
                  <m:r>
                    <w:rPr>
                      <w:rFonts w:ascii="Cambria Math" w:hAnsi="Cambria Math"/>
                    </w:rPr>
                    <m:t>2</m:t>
                  </m:r>
                </m:sub>
              </m:sSub>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sSub>
                    <m:sSubPr>
                      <m:ctrlPr>
                        <w:rPr>
                          <w:rFonts w:ascii="Cambria Math" w:hAnsi="Cambria Math"/>
                        </w:rPr>
                      </m:ctrlPr>
                    </m:sSubPr>
                    <m:e>
                      <m:r>
                        <w:rPr>
                          <w:rFonts w:ascii="Cambria Math" w:hAnsi="Cambria Math"/>
                        </w:rPr>
                        <m:t>Y</m:t>
                      </m:r>
                    </m:e>
                    <m:sub>
                      <m:r>
                        <w:rPr>
                          <w:rFonts w:ascii="Cambria Math" w:hAnsi="Cambria Math"/>
                        </w:rPr>
                        <m:t>1</m:t>
                      </m:r>
                    </m:sub>
                  </m:sSub>
                </m:sub>
              </m:sSub>
            </m:e>
          </m:d>
        </m:oMath>
      </m:oMathPara>
    </w:p>
    <w:p w14:paraId="72C627F2" w14:textId="77777777" w:rsidR="00D07992" w:rsidRDefault="00AB794A">
      <w:pPr>
        <w:pStyle w:val="BodyText"/>
      </w:pPr>
      <w:r>
        <w:t xml:space="preserve">and </w:t>
      </w:r>
      <m:oMath>
        <m:r>
          <w:rPr>
            <w:rFonts w:ascii="Cambria Math" w:hAnsi="Cambria Math"/>
          </w:rPr>
          <m:t>S</m:t>
        </m:r>
      </m:oMath>
      <w:r>
        <w:t xml:space="preserve"> settles at a state </w:t>
      </w:r>
      <m:oMath>
        <m:r>
          <w:rPr>
            <w:rFonts w:ascii="Cambria Math" w:hAnsi="Cambria Math"/>
          </w:rPr>
          <m:t>s</m:t>
        </m:r>
      </m:oMath>
      <w:r>
        <w:t xml:space="preserve"> from some time </w:t>
      </w:r>
      <m:oMath>
        <m:sSub>
          <m:sSubPr>
            <m:ctrlPr>
              <w:rPr>
                <w:rFonts w:ascii="Cambria Math" w:hAnsi="Cambria Math"/>
              </w:rPr>
            </m:ctrlPr>
          </m:sSubPr>
          <m:e>
            <m:r>
              <w:rPr>
                <w:rFonts w:ascii="Cambria Math" w:hAnsi="Cambria Math"/>
              </w:rPr>
              <m:t>t</m:t>
            </m:r>
          </m:e>
          <m:sub>
            <m:r>
              <w:rPr>
                <w:rFonts w:ascii="Cambria Math" w:hAnsi="Cambria Math"/>
              </w:rPr>
              <m:t>0</m:t>
            </m:r>
          </m:sub>
        </m:sSub>
      </m:oMath>
      <w:r>
        <w:t xml:space="preserve"> onward, then </w:t>
      </w:r>
      <m:oMath>
        <m:sSub>
          <m:sSubPr>
            <m:ctrlPr>
              <w:rPr>
                <w:rFonts w:ascii="Cambria Math" w:hAnsi="Cambria Math"/>
              </w:rPr>
            </m:ctrlPr>
          </m:sSubPr>
          <m:e>
            <m:r>
              <w:rPr>
                <w:rFonts w:ascii="Cambria Math" w:hAnsi="Cambria Math"/>
              </w:rPr>
              <m:t>Y</m:t>
            </m:r>
          </m:e>
          <m:sub>
            <m:r>
              <w:rPr>
                <w:rFonts w:ascii="Cambria Math" w:hAnsi="Cambria Math"/>
              </w:rPr>
              <m:t>2</m:t>
            </m:r>
          </m:sub>
        </m:sSub>
      </m:oMath>
      <w:r>
        <w:t xml:space="preserve"> settles at</w:t>
      </w:r>
    </w:p>
    <w:p w14:paraId="36F77230" w14:textId="77777777" w:rsidR="00D07992" w:rsidRDefault="00AB794A">
      <w:pPr>
        <w:pStyle w:val="BodyText"/>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r>
                    <w:rPr>
                      <w:rFonts w:ascii="Cambria Math" w:hAnsi="Cambria Math"/>
                    </w:rPr>
                    <m:t>s</m:t>
                  </m:r>
                </m:e>
              </m:d>
            </m:e>
          </m:d>
        </m:oMath>
      </m:oMathPara>
    </w:p>
    <w:p w14:paraId="4DE47E44" w14:textId="77777777" w:rsidR="00D07992" w:rsidRDefault="00AB794A">
      <w:pPr>
        <w:pStyle w:val="BodyText"/>
      </w:pPr>
      <w:r>
        <w:rPr>
          <w:i/>
          <w:iCs/>
        </w:rPr>
        <w:t>Proof.</w:t>
      </w:r>
      <w:r>
        <w:t xml:space="preserve"> From the first obligation applied at </w:t>
      </w:r>
      <m:oMath>
        <m:sSub>
          <m:sSubPr>
            <m:ctrlPr>
              <w:rPr>
                <w:rFonts w:ascii="Cambria Math" w:hAnsi="Cambria Math"/>
              </w:rPr>
            </m:ctrlPr>
          </m:sSubPr>
          <m:e>
            <m:r>
              <w:rPr>
                <w:rFonts w:ascii="Cambria Math" w:hAnsi="Cambria Math"/>
              </w:rPr>
              <m:t>t</m:t>
            </m:r>
          </m:e>
          <m:sub>
            <m:r>
              <w:rPr>
                <w:rFonts w:ascii="Cambria Math" w:hAnsi="Cambria Math"/>
              </w:rPr>
              <m:t>0</m:t>
            </m:r>
          </m:sub>
        </m:sSub>
      </m:oMath>
      <w:r>
        <w:t xml:space="preserve">, there is a time </w:t>
      </w:r>
      <m:oMath>
        <m:sSub>
          <m:sSubPr>
            <m:ctrlPr>
              <w:rPr>
                <w:rFonts w:ascii="Cambria Math" w:hAnsi="Cambria Math"/>
              </w:rPr>
            </m:ctrlPr>
          </m:sSubPr>
          <m:e>
            <m:r>
              <w:rPr>
                <w:rFonts w:ascii="Cambria Math" w:hAnsi="Cambria Math"/>
              </w:rPr>
              <m:t>t</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0</m:t>
            </m:r>
          </m:sub>
        </m:sSub>
      </m:oMath>
      <w:r>
        <w:t xml:space="preserve"> such that for all </w:t>
      </w:r>
      <m:oMath>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1</m:t>
            </m:r>
          </m:sub>
        </m:sSub>
      </m:oMath>
      <w:r>
        <w:t>,</w:t>
      </w:r>
    </w:p>
    <w:p w14:paraId="51CCE6F2" w14:textId="77777777" w:rsidR="00D07992" w:rsidRDefault="00AB794A">
      <w:pPr>
        <w:pStyle w:val="BodyText"/>
      </w:pPr>
      <m:oMathPara>
        <m:oMathParaPr>
          <m:jc m:val="center"/>
        </m:oMathParaPr>
        <m:oMath>
          <m:r>
            <w:rPr>
              <w:rFonts w:ascii="Cambria Math" w:hAnsi="Cambria Math"/>
            </w:rPr>
            <m:t>state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1</m:t>
                  </m:r>
                </m:sub>
              </m:sSub>
              <m:r>
                <m:rPr>
                  <m:sty m:val="p"/>
                </m:rPr>
                <w:rPr>
                  <w:rFonts w:ascii="Cambria Math" w:hAnsi="Cambria Math"/>
                </w:rPr>
                <m:t>,</m:t>
              </m:r>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r>
                <w:rPr>
                  <w:rFonts w:ascii="Cambria Math" w:hAnsi="Cambria Math"/>
                </w:rPr>
                <m:t>s</m:t>
              </m:r>
            </m:e>
          </m:d>
        </m:oMath>
      </m:oMathPara>
    </w:p>
    <w:p w14:paraId="3CC4AF80" w14:textId="77777777" w:rsidR="00D07992" w:rsidRDefault="00AB794A">
      <w:pPr>
        <w:pStyle w:val="BodyText"/>
      </w:pPr>
      <w:r>
        <w:t xml:space="preserve">so </w:t>
      </w:r>
      <m:oMath>
        <m:sSub>
          <m:sSubPr>
            <m:ctrlPr>
              <w:rPr>
                <w:rFonts w:ascii="Cambria Math" w:hAnsi="Cambria Math"/>
              </w:rPr>
            </m:ctrlPr>
          </m:sSubPr>
          <m:e>
            <m:r>
              <w:rPr>
                <w:rFonts w:ascii="Cambria Math" w:hAnsi="Cambria Math"/>
              </w:rPr>
              <m:t>Y</m:t>
            </m:r>
          </m:e>
          <m:sub>
            <m:r>
              <w:rPr>
                <w:rFonts w:ascii="Cambria Math" w:hAnsi="Cambria Math"/>
              </w:rPr>
              <m:t>1</m:t>
            </m:r>
          </m:sub>
        </m:sSub>
      </m:oMath>
      <w:r>
        <w:t xml:space="preserve"> itself dwells at </w:t>
      </w:r>
      <m:oMath>
        <m:sSup>
          <m:sSupPr>
            <m:ctrlPr>
              <w:rPr>
                <w:rFonts w:ascii="Cambria Math" w:hAnsi="Cambria Math"/>
              </w:rPr>
            </m:ctrlPr>
          </m:sSupPr>
          <m:e>
            <m:r>
              <w:rPr>
                <w:rFonts w:ascii="Cambria Math" w:hAnsi="Cambria Math"/>
              </w:rPr>
              <m:t>y</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r>
              <w:rPr>
                <w:rFonts w:ascii="Cambria Math" w:hAnsi="Cambria Math"/>
              </w:rPr>
              <m:t>s</m:t>
            </m:r>
          </m:e>
        </m:d>
      </m:oMath>
      <w:r>
        <w:t xml:space="preserve"> from </w:t>
      </w:r>
      <m:oMath>
        <m:sSub>
          <m:sSubPr>
            <m:ctrlPr>
              <w:rPr>
                <w:rFonts w:ascii="Cambria Math" w:hAnsi="Cambria Math"/>
              </w:rPr>
            </m:ctrlPr>
          </m:sSubPr>
          <m:e>
            <m:r>
              <w:rPr>
                <w:rFonts w:ascii="Cambria Math" w:hAnsi="Cambria Math"/>
              </w:rPr>
              <m:t>t</m:t>
            </m:r>
          </m:e>
          <m:sub>
            <m:r>
              <w:rPr>
                <w:rFonts w:ascii="Cambria Math" w:hAnsi="Cambria Math"/>
              </w:rPr>
              <m:t>1</m:t>
            </m:r>
          </m:sub>
        </m:sSub>
      </m:oMath>
      <w:r>
        <w:t xml:space="preserve">. From the second obligation applied at any </w:t>
      </w:r>
      <m:oMath>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1</m:t>
            </m:r>
          </m:sub>
        </m:sSub>
      </m:oMath>
      <w:r>
        <w:t xml:space="preserve">, there is a time </w:t>
      </w:r>
      <m:oMath>
        <m:r>
          <w:rPr>
            <w:rFonts w:ascii="Cambria Math" w:hAnsi="Cambria Math"/>
          </w:rPr>
          <m:t>t</m:t>
        </m:r>
        <m:r>
          <m:rPr>
            <m:sty m:val="p"/>
          </m:rPr>
          <w:rPr>
            <w:rFonts w:ascii="Cambria Math" w:hAnsi="Cambria Math"/>
          </w:rPr>
          <m:t>'≥</m:t>
        </m:r>
        <m:r>
          <w:rPr>
            <w:rFonts w:ascii="Cambria Math" w:hAnsi="Cambria Math"/>
          </w:rPr>
          <m:t>t</m:t>
        </m:r>
      </m:oMath>
      <w:r>
        <w:t xml:space="preserve"> such that for all </w:t>
      </w:r>
      <m:oMath>
        <m:r>
          <w:rPr>
            <w:rFonts w:ascii="Cambria Math" w:hAnsi="Cambria Math"/>
          </w:rPr>
          <m:t>t</m:t>
        </m:r>
        <m:r>
          <m:rPr>
            <m:sty m:val="p"/>
          </m:rPr>
          <w:rPr>
            <w:rFonts w:ascii="Cambria Math" w:hAnsi="Cambria Math"/>
          </w:rPr>
          <m:t>″≥</m:t>
        </m:r>
        <m:r>
          <w:rPr>
            <w:rFonts w:ascii="Cambria Math" w:hAnsi="Cambria Math"/>
          </w:rPr>
          <m:t>t</m:t>
        </m:r>
        <m:r>
          <m:rPr>
            <m:sty m:val="p"/>
          </m:rPr>
          <w:rPr>
            <w:rFonts w:ascii="Cambria Math" w:hAnsi="Cambria Math"/>
          </w:rPr>
          <m:t>'</m:t>
        </m:r>
      </m:oMath>
      <w:r>
        <w:t>,</w:t>
      </w:r>
    </w:p>
    <w:p w14:paraId="608D9651" w14:textId="77777777" w:rsidR="00D07992" w:rsidRDefault="00AB794A">
      <w:pPr>
        <w:pStyle w:val="BodyText"/>
      </w:pPr>
      <m:oMathPara>
        <m:oMathParaPr>
          <m:jc m:val="center"/>
        </m:oMathParaPr>
        <m:oMath>
          <m:r>
            <w:rPr>
              <w:rFonts w:ascii="Cambria Math" w:hAnsi="Cambria Math"/>
            </w:rPr>
            <m:t>state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1</m:t>
                  </m:r>
                </m:sub>
              </m:sSub>
              <m:r>
                <m:rPr>
                  <m:sty m:val="p"/>
                </m:rPr>
                <w:rPr>
                  <w:rFonts w:ascii="Cambria Math" w:hAnsi="Cambria Math"/>
                </w:rPr>
                <m:t>,</m:t>
              </m:r>
              <m:r>
                <w:rPr>
                  <w:rFonts w:ascii="Cambria Math" w:hAnsi="Cambria Math"/>
                </w:rPr>
                <m:t>t</m:t>
              </m:r>
              <m:r>
                <m:rPr>
                  <m:sty m:val="p"/>
                </m:rPr>
                <w:rPr>
                  <w:rFonts w:ascii="Cambria Math" w:hAnsi="Cambria Math"/>
                </w:rPr>
                <m:t>″</m:t>
              </m:r>
            </m:e>
          </m:d>
          <m:r>
            <m:rPr>
              <m:sty m:val="p"/>
            </m:rPr>
            <w:rPr>
              <w:rFonts w:ascii="Cambria Math" w:hAnsi="Cambria Math"/>
            </w:rPr>
            <m:t>=</m:t>
          </m:r>
          <m:sSup>
            <m:sSupPr>
              <m:ctrlPr>
                <w:rPr>
                  <w:rFonts w:ascii="Cambria Math" w:hAnsi="Cambria Math"/>
                </w:rPr>
              </m:ctrlPr>
            </m:sSupPr>
            <m:e>
              <m:r>
                <w:rPr>
                  <w:rFonts w:ascii="Cambria Math" w:hAnsi="Cambria Math"/>
                </w:rPr>
                <m:t>y</m:t>
              </m:r>
            </m:e>
            <m:sup>
              <m:r>
                <m:rPr>
                  <m:sty m:val="p"/>
                </m:rPr>
                <w:rPr>
                  <w:rFonts w:ascii="Cambria Math" w:hAnsi="Cambria Math"/>
                </w:rPr>
                <m:t>*</m:t>
              </m:r>
            </m:sup>
          </m:sSup>
          <m:r>
            <m:rPr>
              <m:sty m:val="p"/>
            </m:rPr>
            <w:rPr>
              <w:rFonts w:ascii="Cambria Math" w:hAnsi="Cambria Math"/>
            </w:rPr>
            <m:t>⇒</m:t>
          </m:r>
          <m:r>
            <w:rPr>
              <w:rFonts w:ascii="Cambria Math" w:hAnsi="Cambria Math"/>
            </w:rPr>
            <m:t>state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2</m:t>
                  </m:r>
                </m:sub>
              </m:sSub>
              <m:r>
                <m:rPr>
                  <m:sty m:val="p"/>
                </m:rPr>
                <w:rPr>
                  <w:rFonts w:ascii="Cambria Math" w:hAnsi="Cambria Math"/>
                </w:rPr>
                <m:t>,</m:t>
              </m:r>
              <m:r>
                <w:rPr>
                  <w:rFonts w:ascii="Cambria Math" w:hAnsi="Cambria Math"/>
                </w:rPr>
                <m:t>t</m:t>
              </m:r>
              <m:r>
                <m:rPr>
                  <m:sty m:val="p"/>
                </m:rPr>
                <w:rPr>
                  <w:rFonts w:ascii="Cambria Math" w:hAnsi="Cambria Math"/>
                </w:rPr>
                <m:t>″</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p>
                <m:sSupPr>
                  <m:ctrlPr>
                    <w:rPr>
                      <w:rFonts w:ascii="Cambria Math" w:hAnsi="Cambria Math"/>
                    </w:rPr>
                  </m:ctrlPr>
                </m:sSupPr>
                <m:e>
                  <m:r>
                    <w:rPr>
                      <w:rFonts w:ascii="Cambria Math" w:hAnsi="Cambria Math"/>
                    </w:rPr>
                    <m:t>y</m:t>
                  </m:r>
                </m:e>
                <m:sup>
                  <m:r>
                    <m:rPr>
                      <m:sty m:val="p"/>
                    </m:rPr>
                    <w:rPr>
                      <w:rFonts w:ascii="Cambria Math" w:hAnsi="Cambria Math"/>
                    </w:rPr>
                    <m:t>*</m:t>
                  </m:r>
                </m:sup>
              </m:sSup>
            </m:e>
          </m:d>
        </m:oMath>
      </m:oMathPara>
    </w:p>
    <w:p w14:paraId="32CC92F1" w14:textId="77777777" w:rsidR="00D07992" w:rsidRDefault="00AB794A">
      <w:pPr>
        <w:pStyle w:val="BodyText"/>
      </w:pPr>
      <w:r>
        <w:t xml:space="preserve">Since </w:t>
      </w:r>
      <m:oMath>
        <m:sSub>
          <m:sSubPr>
            <m:ctrlPr>
              <w:rPr>
                <w:rFonts w:ascii="Cambria Math" w:hAnsi="Cambria Math"/>
              </w:rPr>
            </m:ctrlPr>
          </m:sSubPr>
          <m:e>
            <m:r>
              <w:rPr>
                <w:rFonts w:ascii="Cambria Math" w:hAnsi="Cambria Math"/>
              </w:rPr>
              <m:t>Y</m:t>
            </m:r>
          </m:e>
          <m:sub>
            <m:r>
              <w:rPr>
                <w:rFonts w:ascii="Cambria Math" w:hAnsi="Cambria Math"/>
              </w:rPr>
              <m:t>1</m:t>
            </m:r>
          </m:sub>
        </m:sSub>
      </m:oMath>
      <w:r>
        <w:t xml:space="preserve"> is constant at </w:t>
      </w:r>
      <m:oMath>
        <m:sSup>
          <m:sSupPr>
            <m:ctrlPr>
              <w:rPr>
                <w:rFonts w:ascii="Cambria Math" w:hAnsi="Cambria Math"/>
              </w:rPr>
            </m:ctrlPr>
          </m:sSupPr>
          <m:e>
            <m:r>
              <w:rPr>
                <w:rFonts w:ascii="Cambria Math" w:hAnsi="Cambria Math"/>
              </w:rPr>
              <m:t>y</m:t>
            </m:r>
          </m:e>
          <m:sup>
            <m:r>
              <m:rPr>
                <m:sty m:val="p"/>
              </m:rPr>
              <w:rPr>
                <w:rFonts w:ascii="Cambria Math" w:hAnsi="Cambria Math"/>
              </w:rPr>
              <m:t>*</m:t>
            </m:r>
          </m:sup>
        </m:sSup>
      </m:oMath>
      <w:r>
        <w:t xml:space="preserve"> from </w:t>
      </w:r>
      <m:oMath>
        <m:sSub>
          <m:sSubPr>
            <m:ctrlPr>
              <w:rPr>
                <w:rFonts w:ascii="Cambria Math" w:hAnsi="Cambria Math"/>
              </w:rPr>
            </m:ctrlPr>
          </m:sSubPr>
          <m:e>
            <m:r>
              <w:rPr>
                <w:rFonts w:ascii="Cambria Math" w:hAnsi="Cambria Math"/>
              </w:rPr>
              <m:t>t</m:t>
            </m:r>
          </m:e>
          <m:sub>
            <m:r>
              <w:rPr>
                <w:rFonts w:ascii="Cambria Math" w:hAnsi="Cambria Math"/>
              </w:rPr>
              <m:t>1</m:t>
            </m:r>
          </m:sub>
        </m:sSub>
      </m:oMath>
      <w:r>
        <w:t>, this yields</w:t>
      </w:r>
    </w:p>
    <w:p w14:paraId="6D2E0881" w14:textId="77777777" w:rsidR="00D07992" w:rsidRDefault="00AB794A">
      <w:pPr>
        <w:pStyle w:val="BodyText"/>
      </w:pPr>
      <m:oMathPara>
        <m:oMathParaPr>
          <m:jc m:val="center"/>
        </m:oMathParaPr>
        <m:oMath>
          <m:r>
            <w:rPr>
              <w:rFonts w:ascii="Cambria Math" w:hAnsi="Cambria Math"/>
            </w:rPr>
            <m:t>state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2</m:t>
                  </m:r>
                </m:sub>
              </m:sSub>
              <m:r>
                <m:rPr>
                  <m:sty m:val="p"/>
                </m:rPr>
                <w:rPr>
                  <w:rFonts w:ascii="Cambria Math" w:hAnsi="Cambria Math"/>
                </w:rPr>
                <m:t>,</m:t>
              </m:r>
              <m:r>
                <w:rPr>
                  <w:rFonts w:ascii="Cambria Math" w:hAnsi="Cambria Math"/>
                </w:rPr>
                <m:t>t</m:t>
              </m:r>
              <m:r>
                <m:rPr>
                  <m:sty m:val="p"/>
                </m:rPr>
                <w:rPr>
                  <w:rFonts w:ascii="Cambria Math" w:hAnsi="Cambria Math"/>
                </w:rPr>
                <m:t>″</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r>
                    <w:rPr>
                      <w:rFonts w:ascii="Cambria Math" w:hAnsi="Cambria Math"/>
                    </w:rPr>
                    <m:t>s</m:t>
                  </m:r>
                </m:e>
              </m:d>
            </m:e>
          </m:d>
        </m:oMath>
      </m:oMathPara>
    </w:p>
    <w:p w14:paraId="1A093EB7" w14:textId="77777777" w:rsidR="00D07992" w:rsidRDefault="00AB794A">
      <w:pPr>
        <w:pStyle w:val="BodyText"/>
      </w:pPr>
      <w:r>
        <w:t xml:space="preserve">for all </w:t>
      </w:r>
      <m:oMath>
        <m:r>
          <w:rPr>
            <w:rFonts w:ascii="Cambria Math" w:hAnsi="Cambria Math"/>
          </w:rPr>
          <m:t>t</m:t>
        </m:r>
        <m:r>
          <m:rPr>
            <m:sty m:val="p"/>
          </m:rPr>
          <w:rPr>
            <w:rFonts w:ascii="Cambria Math" w:hAnsi="Cambria Math"/>
          </w:rPr>
          <m:t>″≥</m:t>
        </m:r>
        <m:r>
          <w:rPr>
            <w:rFonts w:ascii="Cambria Math" w:hAnsi="Cambria Math"/>
          </w:rPr>
          <m:t>t</m:t>
        </m:r>
        <m:r>
          <m:rPr>
            <m:sty m:val="p"/>
          </m:rPr>
          <w:rPr>
            <w:rFonts w:ascii="Cambria Math" w:hAnsi="Cambria Math"/>
          </w:rPr>
          <m:t>'</m:t>
        </m:r>
      </m:oMath>
      <w:r>
        <w:t xml:space="preserve">, while </w:t>
      </w:r>
      <m:oMath>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r>
              <m:rPr>
                <m:sty m:val="p"/>
              </m:rPr>
              <w:rPr>
                <w:rFonts w:ascii="Cambria Math" w:hAnsi="Cambria Math"/>
              </w:rPr>
              <m:t>″</m:t>
            </m:r>
          </m:e>
        </m:d>
        <m:r>
          <m:rPr>
            <m:sty m:val="p"/>
          </m:rPr>
          <w:rPr>
            <w:rFonts w:ascii="Cambria Math" w:hAnsi="Cambria Math"/>
          </w:rPr>
          <m:t>=</m:t>
        </m:r>
        <m:r>
          <w:rPr>
            <w:rFonts w:ascii="Cambria Math" w:hAnsi="Cambria Math"/>
          </w:rPr>
          <m:t>s</m:t>
        </m:r>
      </m:oMath>
      <w:r>
        <w:t xml:space="preserve"> throughout. ∎</w:t>
      </w:r>
    </w:p>
    <w:p w14:paraId="6FB7C413" w14:textId="77777777" w:rsidR="00D07992" w:rsidRDefault="00AB794A">
      <w:pPr>
        <w:pStyle w:val="BodyText"/>
      </w:pPr>
      <w:r>
        <w:rPr>
          <w:i/>
          <w:iCs/>
        </w:rPr>
        <w:t>Remark.</w:t>
      </w:r>
      <w:r>
        <w:t xml:space="preserve"> The contract is dwell-indexed, and the theorem is stated where the contract binds. On traces where </w:t>
      </w:r>
      <m:oMath>
        <m:r>
          <w:rPr>
            <w:rFonts w:ascii="Cambria Math" w:hAnsi="Cambria Math"/>
          </w:rPr>
          <m:t>S</m:t>
        </m:r>
      </m:oMath>
      <w:r>
        <w:t xml:space="preserve"> never dwells — and, inductively, where no intermediate entity dwells — every obligation in sight, including the composite’s, is vacuous, and the theorem holds vacuously. Composition is exact at every point where convergence is actually required; no property is lost at the join, and the composite obligation is </w:t>
      </w:r>
    </w:p>
    <w:p w14:paraId="77EA05AF" w14:textId="77777777" w:rsidR="00D07992" w:rsidRDefault="00AB794A">
      <w:pPr>
        <w:pStyle w:val="BodyText"/>
      </w:pPr>
      <m:oMathPara>
        <m:oMathParaPr>
          <m:jc m:val="center"/>
        </m:oMathParaPr>
        <m:oMath>
          <m:r>
            <w:rPr>
              <w:rFonts w:ascii="Cambria Math" w:hAnsi="Cambria Math"/>
            </w:rPr>
            <m:t>state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2</m:t>
                  </m:r>
                </m:sub>
              </m:sSub>
              <m:r>
                <m:rPr>
                  <m:sty m:val="p"/>
                </m:rPr>
                <w:rPr>
                  <w:rFonts w:ascii="Cambria Math" w:hAnsi="Cambria Math"/>
                </w:rPr>
                <m:t>,</m:t>
              </m:r>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r>
                    <w:rPr>
                      <w:rFonts w:ascii="Cambria Math" w:hAnsi="Cambria Math"/>
                    </w:rPr>
                    <m:t>state</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e>
              </m:d>
            </m:e>
          </m:d>
        </m:oMath>
      </m:oMathPara>
    </w:p>
    <w:p w14:paraId="67E90348" w14:textId="77777777" w:rsidR="00D07992" w:rsidRDefault="00AB794A">
      <w:pPr>
        <w:pStyle w:val="BodyText"/>
      </w:pPr>
      <w:r>
        <w:t>with its inputs held separately at each stage.</w:t>
      </w:r>
    </w:p>
    <w:p w14:paraId="712FD2F8" w14:textId="77777777" w:rsidR="00D07992" w:rsidRDefault="00AB794A">
      <w:pPr>
        <w:pStyle w:val="Heading2"/>
      </w:pPr>
      <w:bookmarkStart w:id="16" w:name="what-we-further-argue"/>
      <w:bookmarkEnd w:id="15"/>
      <w:bookmarkEnd w:id="8"/>
      <w:r>
        <w:t>4. Where We Arrive</w:t>
      </w:r>
    </w:p>
    <w:p w14:paraId="52BD70EC" w14:textId="77777777" w:rsidR="00D07992" w:rsidRDefault="00AB794A">
      <w:pPr>
        <w:pStyle w:val="Heading3"/>
      </w:pPr>
      <w:r>
        <w:t>4.1 A New Basic Unit of Computation</w:t>
      </w:r>
    </w:p>
    <w:p w14:paraId="48A1FF1A" w14:textId="77777777" w:rsidR="00D07992" w:rsidRDefault="00AB794A">
      <w:pPr>
        <w:pStyle w:val="FirstParagraph"/>
      </w:pPr>
      <w:r>
        <w:t>A new unit of computation is the structural response to the structural mismatch between the original premise of mathematical reasoning and the mutable world across which the classical unit has had to operate. As a mathematical device, omitting time and identity is a virtue of that unit. In computing, it finds a direct use in algorithms (values, transformations, and their composition) and leaves entities unaccounted for: computing operates over the very dimensions abstracted away, embodied in entities that persist, change in place, and are shared.</w:t>
      </w:r>
    </w:p>
    <w:p w14:paraId="09C45B78" w14:textId="77777777" w:rsidR="00D07992" w:rsidRDefault="00AB794A">
      <w:pPr>
        <w:pStyle w:val="BodyText"/>
      </w:pPr>
      <w:r>
        <w:t>The Convergent Machine gives entities their account and keeps the algorithmic case as its static case (Corollary 1). This makes it function in both capacities. Used as a value-to-value transform function, a Convergent Machine reduces to the classical function; used as an entity-to-entity transform function, a Convergent Machine expands into a self-enforcing relation.</w:t>
      </w:r>
    </w:p>
    <w:p w14:paraId="4CF5C7F6" w14:textId="77777777" w:rsidR="00D07992" w:rsidRDefault="00AB794A">
      <w:pPr>
        <w:pStyle w:val="Heading3"/>
      </w:pPr>
      <w:r>
        <w:t>4.2 What Changes</w:t>
      </w:r>
    </w:p>
    <w:p w14:paraId="0C04F925" w14:textId="77777777" w:rsidR="00D07992" w:rsidRDefault="00AB794A">
      <w:pPr>
        <w:pStyle w:val="BodyText"/>
      </w:pPr>
      <w:r>
        <w:rPr>
          <w:b/>
          <w:bCs/>
        </w:rPr>
        <w:t>Reasoning.</w:t>
      </w:r>
      <w:r>
        <w:t xml:space="preserve"> Convergent Machines retain the mathematical reasoning of their ancestor while extending it to the temporal dimension of the relation. Where the classical unit relied on external mechanisms to interact with the changing world (handle reinvocations; handle mutations), the new unit lets computations be directly defined in terms of mutations (mutation drives the model). No one behind the scenes manages identity and time on the relation’s behalf. Given the same relation, UI = f(app), one gives a partial account; the other gives the whole story: the relation is self-enforcing.</w:t>
      </w:r>
    </w:p>
    <w:p w14:paraId="35D6AC93" w14:textId="77777777" w:rsidR="00D07992" w:rsidRDefault="00AB794A">
      <w:pPr>
        <w:pStyle w:val="BodyText"/>
      </w:pPr>
      <w:r>
        <w:t>Computing no longer simply tries to survive time and change; it builds with them. A reasoner can choose what to abstract over in a given argument: the transformation dimension or the time dimension. The unit becomes a theoretical tool, as the classical one was, and a practical tool as well.</w:t>
      </w:r>
    </w:p>
    <w:p w14:paraId="07A75CB8" w14:textId="77777777" w:rsidR="00D07992" w:rsidRDefault="00AB794A">
      <w:pPr>
        <w:pStyle w:val="BodyText"/>
      </w:pPr>
      <w:r>
        <w:rPr>
          <w:b/>
          <w:bCs/>
        </w:rPr>
        <w:t>Architecture.</w:t>
      </w:r>
      <w:r>
        <w:t xml:space="preserve"> A computational boundary can now contain a temporal obligation. Convergence no longer requires a second architectural path alongside the computation. The repeated convergence work at invocation and composition boundaries is removed; the output entity carries the obligation. A result carrying the contract can participate directly in another relation carrying the same contract. Convergence composes. A traditional client/server architecture, for example, can have the obligation discharged once in the server, allowing clients simply to observe rather than repeat the obligation.</w:t>
      </w:r>
    </w:p>
    <w:p w14:paraId="3A9CC61A" w14:textId="77777777" w:rsidR="00D07992" w:rsidRDefault="00AB794A">
      <w:pPr>
        <w:pStyle w:val="BodyText"/>
      </w:pPr>
      <w:r>
        <w:rPr>
          <w:b/>
          <w:bCs/>
        </w:rPr>
        <w:t>Engineering.</w:t>
      </w:r>
      <w:r>
        <w:t xml:space="preserve"> The question of who accounts for convergence, and how, changes. The unit absorbs the obligation and the machinery. State Engineering follows the path that memory management took, from a recurring per-program task to a property of the layer beneath the program.</w:t>
      </w:r>
    </w:p>
    <w:p w14:paraId="2B68A352" w14:textId="77777777" w:rsidR="00D07992" w:rsidRDefault="00AB794A">
      <w:pPr>
        <w:pStyle w:val="Heading2"/>
      </w:pPr>
      <w:bookmarkStart w:id="17" w:name="Xd6f18fb345a72aa9e31adf6596cb9a077a15a47"/>
      <w:bookmarkStart w:id="18" w:name="what-is-new-in-the-formalism"/>
      <w:bookmarkStart w:id="19" w:name="what-follows-from-the-formalism"/>
      <w:bookmarkStart w:id="20" w:name="limitations"/>
      <w:bookmarkEnd w:id="17"/>
      <w:bookmarkEnd w:id="18"/>
      <w:bookmarkEnd w:id="19"/>
      <w:bookmarkEnd w:id="16"/>
      <w:r>
        <w:t>5. Limitations</w:t>
      </w:r>
    </w:p>
    <w:p w14:paraId="684E4C64" w14:textId="77777777" w:rsidR="00D07992" w:rsidRDefault="00AB794A">
      <w:pPr>
        <w:pStyle w:val="BodyText"/>
      </w:pPr>
      <w:r>
        <w:t>The base contract is deliberately minimal. What it declines to fix — observation, timeliness, lifecycle — defines the model’s present limits.</w:t>
      </w:r>
    </w:p>
    <w:p w14:paraId="1ED57CBC" w14:textId="77777777" w:rsidR="00D07992" w:rsidRDefault="00AB794A">
      <w:pPr>
        <w:pStyle w:val="Compact"/>
        <w:numPr>
          <w:ilvl w:val="0"/>
          <w:numId w:val="4"/>
        </w:numPr>
      </w:pPr>
      <w:r>
        <w:rPr>
          <w:b/>
          <w:bCs/>
        </w:rPr>
        <w:t>Observation.</w:t>
      </w:r>
      <w:r>
        <w:t xml:space="preserve"> How a machine observes mutations of </w:t>
      </w:r>
      <m:oMath>
        <m:r>
          <w:rPr>
            <w:rFonts w:ascii="Cambria Math" w:hAnsi="Cambria Math"/>
          </w:rPr>
          <m:t>S</m:t>
        </m:r>
      </m:oMath>
      <w:r>
        <w:t xml:space="preserve"> — polling, subscription, push notification, interception, or any other means — is left to implementation. Denotation requires only that </w:t>
      </w:r>
      <m:oMath>
        <m:r>
          <w:rPr>
            <w:rFonts w:ascii="Cambria Math" w:hAnsi="Cambria Math"/>
          </w:rPr>
          <m:t>S</m:t>
        </m:r>
      </m:oMath>
      <w:r>
        <w:t>’s state transitions be observable, not how.</w:t>
      </w:r>
    </w:p>
    <w:p w14:paraId="7F1EFB0E" w14:textId="77777777" w:rsidR="00D07992" w:rsidRDefault="00AB794A">
      <w:pPr>
        <w:pStyle w:val="Compact"/>
        <w:numPr>
          <w:ilvl w:val="0"/>
          <w:numId w:val="4"/>
        </w:numPr>
      </w:pPr>
      <w:r>
        <w:rPr>
          <w:b/>
          <w:bCs/>
        </w:rPr>
        <w:t>Divergence windows.</w:t>
      </w:r>
      <w:r>
        <w:t xml:space="preserve"> The contract bounds eventual correctness only. Between a mutation of </w:t>
      </w:r>
      <m:oMath>
        <m:r>
          <w:rPr>
            <w:rFonts w:ascii="Cambria Math" w:hAnsi="Cambria Math"/>
          </w:rPr>
          <m:t>S</m:t>
        </m:r>
      </m:oMath>
      <w:r>
        <w:t xml:space="preserve"> at time </w:t>
      </w:r>
      <m:oMath>
        <m:r>
          <w:rPr>
            <w:rFonts w:ascii="Cambria Math" w:hAnsi="Cambria Math"/>
          </w:rPr>
          <m:t>t</m:t>
        </m:r>
      </m:oMath>
      <w:r>
        <w:t xml:space="preserve"> and discharge of the obligation at </w:t>
      </w:r>
      <m:oMath>
        <m:r>
          <w:rPr>
            <w:rFonts w:ascii="Cambria Math" w:hAnsi="Cambria Math"/>
          </w:rPr>
          <m:t>t</m:t>
        </m:r>
        <m:r>
          <m:rPr>
            <m:sty m:val="p"/>
          </m:rPr>
          <w:rPr>
            <w:rFonts w:ascii="Cambria Math" w:hAnsi="Cambria Math"/>
          </w:rPr>
          <m:t>'</m:t>
        </m:r>
      </m:oMath>
      <w:r>
        <w:t xml:space="preserve">, </w:t>
      </w:r>
      <m:oMath>
        <m:r>
          <w:rPr>
            <w:rFonts w:ascii="Cambria Math" w:hAnsi="Cambria Math"/>
          </w:rPr>
          <m:t>Y</m:t>
        </m:r>
      </m:oMath>
      <w:r>
        <w:t xml:space="preserve"> may present any state, for an arbitrarily long interval. Convergence latency is unbounded in the base model — “converged eventually” is the whole contract. Implementations with timeliness requirements must bound </w:t>
      </w:r>
      <m:oMath>
        <m:r>
          <w:rPr>
            <w:rFonts w:ascii="Cambria Math" w:hAnsi="Cambria Math"/>
          </w:rPr>
          <m:t>t</m:t>
        </m:r>
        <m:r>
          <m:rPr>
            <m:sty m:val="p"/>
          </m:rPr>
          <w:rPr>
            <w:rFonts w:ascii="Cambria Math" w:hAnsi="Cambria Math"/>
          </w:rPr>
          <m:t>'-</m:t>
        </m:r>
        <m:r>
          <w:rPr>
            <w:rFonts w:ascii="Cambria Math" w:hAnsi="Cambria Math"/>
          </w:rPr>
          <m:t>t</m:t>
        </m:r>
      </m:oMath>
      <w:r>
        <w:t xml:space="preserve"> by additional means: a synchronous-reaction discipline, deadlines, or a latency profile layered over the base contract.</w:t>
      </w:r>
    </w:p>
    <w:p w14:paraId="62924238" w14:textId="77777777" w:rsidR="00D07992" w:rsidRDefault="00AB794A">
      <w:pPr>
        <w:pStyle w:val="Compact"/>
        <w:numPr>
          <w:ilvl w:val="0"/>
          <w:numId w:val="4"/>
        </w:numPr>
      </w:pPr>
      <w:r>
        <w:rPr>
          <w:b/>
          <w:bCs/>
        </w:rPr>
        <w:t>Lifecycle control.</w:t>
      </w:r>
      <w:r>
        <w:t xml:space="preserve"> How a machine’s lifecycle is controlled is similarly open. Termination may be caller-initiated, as §3.6 describes, or inverted — where an observer of the machine’s own termination drives the termination of things depending on it, cascading lifecycle outward rather than inward.</w:t>
      </w:r>
    </w:p>
    <w:p w14:paraId="20033B08" w14:textId="77777777" w:rsidR="00D07992" w:rsidRDefault="00AB794A">
      <w:pPr>
        <w:pStyle w:val="Heading2"/>
      </w:pPr>
      <w:bookmarkStart w:id="21" w:name="future-work"/>
      <w:bookmarkStart w:id="22" w:name="related-work"/>
      <w:bookmarkEnd w:id="20"/>
      <w:bookmarkEnd w:id="21"/>
      <w:r>
        <w:t>6. Related Work</w:t>
      </w:r>
    </w:p>
    <w:p w14:paraId="36FC6FD5" w14:textId="77777777" w:rsidR="00D07992" w:rsidRDefault="00AB794A">
      <w:pPr>
        <w:pStyle w:val="FirstParagraph"/>
      </w:pPr>
      <w:r>
        <w:rPr>
          <w:b/>
          <w:bCs/>
        </w:rPr>
        <w:t>Mutation-embracing formalisms.</w:t>
      </w:r>
      <w:r>
        <w:t xml:space="preserve"> TLA+ (Lamport, 1994) takes state and mutation as primitive through the temporal logic of actions; the actor model (Hewitt et al., 1973) through message-passing actors with identity; the synchronous languages (Berry &amp; Gonthier, 1992; Halbwachs et al., 1991) through the synchronous reaction. A convergence property can be expressed over each, and a convergent system can be realized in each. None takes convergence as the semantic contract of the basic unit.</w:t>
      </w:r>
    </w:p>
    <w:p w14:paraId="0D5B14A0" w14:textId="77777777" w:rsidR="00D07992" w:rsidRDefault="00AB794A">
      <w:pPr>
        <w:pStyle w:val="BodyText"/>
      </w:pPr>
      <w:r>
        <w:rPr>
          <w:b/>
          <w:bCs/>
        </w:rPr>
        <w:t>Functional reactive programming.</w:t>
      </w:r>
      <w:r>
        <w:t xml:space="preserve"> FRP (Elliott &amp; Hudak, 1997) formalizes reactive computation through time-varying values and events. Its computations are value-to-value transform functions lifted over values whose denotation varies with time. The Convergent Machine is an entity-to-entity transform function: a persistent computational relationship maintained over mutable state.</w:t>
      </w:r>
    </w:p>
    <w:p w14:paraId="7A32F438" w14:textId="77777777" w:rsidR="00D07992" w:rsidRDefault="00AB794A">
      <w:pPr>
        <w:pStyle w:val="BodyText"/>
      </w:pPr>
      <w:r>
        <w:rPr>
          <w:b/>
          <w:bCs/>
        </w:rPr>
        <w:t>Maintained computation over dependency graphs.</w:t>
      </w:r>
      <w:r>
        <w:t xml:space="preserve"> This form of reactivity is prevalent across the field. A computation is a graph, changing inputs are cells of state, and results are maintained as those cells change. Self-adjusting computation (Acar et al., 2002; 2007) formalizes it through modifiable references, dynamic dependencies, and change propagation, with results consistent with from-scratch execution; Adapton (Hammer et al., 2014) makes it demand-driven; incremental view maintenance (Griffin &amp; Libkin, 1995) applies it to relational views; and JavaScript Signals (Eisenberg &amp; Ehrenberg, n.d.) and the reactive cores of UI frameworks realize it as state cells and derived computations. In each, the graph is the computation and is anchored in a runtime or substrate. Inputs and results enter and leave the graph; the graph has no boundary at which it is instantiated as a reusable unit, and composition takes place inside a single graph. Convergence is a property of the engine that maintains it.</w:t>
      </w:r>
    </w:p>
    <w:p w14:paraId="0FD00E18" w14:textId="77777777" w:rsidR="00D07992" w:rsidRDefault="00AB794A">
      <w:pPr>
        <w:pStyle w:val="BodyText"/>
      </w:pPr>
      <w:r>
        <w:rPr>
          <w:b/>
          <w:bCs/>
        </w:rPr>
        <w:t>Relation to the Convergent Machine.</w:t>
      </w:r>
      <w:r>
        <w:t xml:space="preserve"> We distinguish these systems from the present proposal by three tests, not by the presence of convergence. (i) Instantiation: a Convergent Machine’s contract is established at a discrete call site and persists until an explicit termination point outside any engine’s run. (ii) External entities: S and Y are shared, identity-bearing entities supplied and observable by parties other than the engine; the contract is discharged against them, not against the engine’s internal cells. (iii) Transferability: the maintained output entity can be consumed by a third party with no knowledge of, or dependency on, the machinery that maintains it. In self-adjusting computation, consistency with from-scratch execution is a property of a single traced run, and change propagation never crosses a call boundary — the system fails (i) and (iii). A signal graph is closed over its own cells: an external mutable entity can enter only through an adapter that manufactures the clock (the push/pull machinery of §2.2), so the system fails (ii). Adapton’s thunks are callable and reusable, but their inputs are consumed as values at force time within a store the engine owns, and thus fail (ii) as well. These systems can therefore be the means by which a Convergent Machine discharges its obligation, as callback plumbing and reactive streams are for the push-based getLiveLocation of §2.2; but a mechanism that maintains convergence inside an engine’s run is a different thing from a unit whose contract is the convergence itself. The §3.5 code is one witness that the contract is implementable with ordinary constructs; the claim under test is the contract, not the witness.</w:t>
      </w:r>
    </w:p>
    <w:p w14:paraId="3BB96B09" w14:textId="77777777" w:rsidR="00D07992" w:rsidRDefault="00AB794A">
      <w:pPr>
        <w:pStyle w:val="Heading2"/>
      </w:pPr>
      <w:bookmarkStart w:id="23" w:name="conclusion"/>
      <w:bookmarkStart w:id="24" w:name="references"/>
      <w:bookmarkEnd w:id="22"/>
      <w:bookmarkEnd w:id="23"/>
      <w:r>
        <w:t>References</w:t>
      </w:r>
    </w:p>
    <w:p w14:paraId="534C1A93" w14:textId="77777777" w:rsidR="00D07992" w:rsidRDefault="00AB794A">
      <w:pPr>
        <w:pStyle w:val="FirstParagraph"/>
      </w:pPr>
      <w:r>
        <w:t xml:space="preserve">Acar, U. A., Blelloch, G. E., &amp; Harper, R. (2002). Adaptive functional programming. </w:t>
      </w:r>
      <w:r>
        <w:rPr>
          <w:i/>
          <w:iCs/>
        </w:rPr>
        <w:t>POPL ’02</w:t>
      </w:r>
      <w:r>
        <w:t>, 247–259. https://doi.org/10.1145/503272.503296</w:t>
      </w:r>
    </w:p>
    <w:p w14:paraId="29A45F3B" w14:textId="77777777" w:rsidR="00D07992" w:rsidRDefault="00AB794A">
      <w:pPr>
        <w:pStyle w:val="BodyText"/>
      </w:pPr>
      <w:r>
        <w:t xml:space="preserve">Acar, U. A., Blume, M., &amp; Donham, J. (2007). A consistent semantics of self-adjusting computation. </w:t>
      </w:r>
      <w:r>
        <w:rPr>
          <w:i/>
          <w:iCs/>
        </w:rPr>
        <w:t>ESOP 2007</w:t>
      </w:r>
      <w:r>
        <w:t>, 458–474. https://doi.org/10.1007/978-3-540-71316-6_31</w:t>
      </w:r>
    </w:p>
    <w:p w14:paraId="21E62E81" w14:textId="77777777" w:rsidR="00D07992" w:rsidRDefault="00AB794A">
      <w:pPr>
        <w:pStyle w:val="BodyText"/>
      </w:pPr>
      <w:r>
        <w:t xml:space="preserve">Berry, G., &amp; Gonthier, G. (1992). The Esterel synchronous programming language: design, semantics, implementation. </w:t>
      </w:r>
      <w:r>
        <w:rPr>
          <w:i/>
          <w:iCs/>
        </w:rPr>
        <w:t>Science of Computer Programming, 19</w:t>
      </w:r>
      <w:r>
        <w:t>(2), 87–152.</w:t>
      </w:r>
    </w:p>
    <w:p w14:paraId="1692DD10" w14:textId="77777777" w:rsidR="00D07992" w:rsidRDefault="00AB794A">
      <w:pPr>
        <w:pStyle w:val="BodyText"/>
      </w:pPr>
      <w:r>
        <w:t xml:space="preserve">Eisenberg, R., &amp; Ehrenberg, D. (n.d.). </w:t>
      </w:r>
      <w:r>
        <w:rPr>
          <w:i/>
          <w:iCs/>
        </w:rPr>
        <w:t>Signals</w:t>
      </w:r>
      <w:r>
        <w:t xml:space="preserve"> [TC39 proposal]. https://github.com/tc39/proposal-signals</w:t>
      </w:r>
    </w:p>
    <w:p w14:paraId="1B376C42" w14:textId="77777777" w:rsidR="00D07992" w:rsidRDefault="00AB794A">
      <w:pPr>
        <w:pStyle w:val="BodyText"/>
      </w:pPr>
      <w:r>
        <w:t xml:space="preserve">Elliott, C., &amp; Hudak, P. (1997). Functional reactive animation. </w:t>
      </w:r>
      <w:r>
        <w:rPr>
          <w:i/>
          <w:iCs/>
        </w:rPr>
        <w:t>ICFP ’97</w:t>
      </w:r>
      <w:r>
        <w:t>, 263–273. https://doi.org/10.1145/258948.258973</w:t>
      </w:r>
    </w:p>
    <w:p w14:paraId="3840D15B" w14:textId="77777777" w:rsidR="00D07992" w:rsidRDefault="00AB794A">
      <w:pPr>
        <w:pStyle w:val="BodyText"/>
      </w:pPr>
      <w:r>
        <w:t xml:space="preserve">Griffin, T., &amp; Libkin, L. (1995). Incremental maintenance of views with duplicates. </w:t>
      </w:r>
      <w:r>
        <w:rPr>
          <w:i/>
          <w:iCs/>
        </w:rPr>
        <w:t>SIGMOD ’95</w:t>
      </w:r>
      <w:r>
        <w:t>, 328–339.</w:t>
      </w:r>
    </w:p>
    <w:p w14:paraId="29AC5E6F" w14:textId="77777777" w:rsidR="00D07992" w:rsidRDefault="00AB794A">
      <w:pPr>
        <w:pStyle w:val="BodyText"/>
      </w:pPr>
      <w:r>
        <w:t xml:space="preserve">Halbwachs, N., Caspi, P., Raymond, P., &amp; Pilaud, D. (1991). The synchronous data flow programming language LUSTRE. </w:t>
      </w:r>
      <w:r>
        <w:rPr>
          <w:i/>
          <w:iCs/>
        </w:rPr>
        <w:t>Proceedings of the IEEE, 79</w:t>
      </w:r>
      <w:r>
        <w:t>(9), 1305–1320.</w:t>
      </w:r>
    </w:p>
    <w:p w14:paraId="54AFA203" w14:textId="77777777" w:rsidR="00D07992" w:rsidRDefault="00AB794A">
      <w:pPr>
        <w:pStyle w:val="BodyText"/>
      </w:pPr>
      <w:r>
        <w:t xml:space="preserve">Hammer, M. A., Phang, K. Y., Hicks, M., &amp; Foster, J. S. (2014). Adapton: composable, demand-driven incremental computation. </w:t>
      </w:r>
      <w:r>
        <w:rPr>
          <w:i/>
          <w:iCs/>
        </w:rPr>
        <w:t>PLDI ’14</w:t>
      </w:r>
      <w:r>
        <w:t>, 156–166.</w:t>
      </w:r>
    </w:p>
    <w:p w14:paraId="70E73730" w14:textId="77777777" w:rsidR="00D07992" w:rsidRDefault="00AB794A">
      <w:pPr>
        <w:pStyle w:val="BodyText"/>
      </w:pPr>
      <w:r>
        <w:t xml:space="preserve">Hewitt, C., Bishop, P., &amp; Steiger, R. (1973). A universal modular actor formalism for artificial intelligence. </w:t>
      </w:r>
      <w:r>
        <w:rPr>
          <w:i/>
          <w:iCs/>
        </w:rPr>
        <w:t>IJCAI ’73</w:t>
      </w:r>
      <w:r>
        <w:t>, 235–245.</w:t>
      </w:r>
    </w:p>
    <w:p w14:paraId="713D0E11" w14:textId="77777777" w:rsidR="00D07992" w:rsidRDefault="00AB794A">
      <w:pPr>
        <w:pStyle w:val="BodyText"/>
      </w:pPr>
      <w:r>
        <w:t xml:space="preserve">Lamport, L. (1994). The temporal logic of actions. </w:t>
      </w:r>
      <w:r>
        <w:rPr>
          <w:i/>
          <w:iCs/>
        </w:rPr>
        <w:t>ACM Transactions on Programming Languages and Systems, 16</w:t>
      </w:r>
      <w:r>
        <w:t>(3), 872–923.</w:t>
      </w:r>
    </w:p>
    <w:p w14:paraId="4E519617" w14:textId="77777777" w:rsidR="00D07992" w:rsidRDefault="00AB794A">
      <w:r>
        <w:rPr>
          <w:noProof/>
        </w:rPr>
        <w:pict>
          <v:rect id="_x0000_i1025" style="width:0;height:1.5pt" o:hralign="center" o:hrstd="t" o:hr="t"/>
        </w:pict>
      </w:r>
    </w:p>
    <w:bookmarkEnd w:id="24"/>
    <w:bookmarkEnd w:id="0"/>
    <w:sectPr w:rsidR="00D0799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9CAAB" w14:textId="77777777" w:rsidR="00AB794A" w:rsidRDefault="00AB794A">
      <w:pPr>
        <w:spacing w:after="0"/>
      </w:pPr>
      <w:r>
        <w:separator/>
      </w:r>
    </w:p>
  </w:endnote>
  <w:endnote w:type="continuationSeparator" w:id="0">
    <w:p w14:paraId="4E961382" w14:textId="77777777" w:rsidR="00AB794A" w:rsidRDefault="00AB79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D5F63" w14:textId="77777777" w:rsidR="00D07992" w:rsidRDefault="00AB794A">
      <w:r>
        <w:separator/>
      </w:r>
    </w:p>
  </w:footnote>
  <w:footnote w:type="continuationSeparator" w:id="0">
    <w:p w14:paraId="1994B769" w14:textId="77777777" w:rsidR="00D07992" w:rsidRDefault="00AB794A">
      <w:r>
        <w:continuationSeparator/>
      </w:r>
    </w:p>
  </w:footnote>
  <w:footnote w:id="1">
    <w:p w14:paraId="1D2C3548" w14:textId="77777777" w:rsidR="00D07992" w:rsidRDefault="00AB794A">
      <w:pPr>
        <w:pStyle w:val="FootnoteText"/>
      </w:pPr>
      <w:r>
        <w:rPr>
          <w:rStyle w:val="FootnoteReference"/>
        </w:rPr>
        <w:footnoteRef/>
      </w:r>
      <w:r>
        <w:t xml:space="preserve"> Convergent Machines Lab is an engineering and research lab run by WebQit, Inc. https://convergentmachines.com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FFFFFFF"/>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FFFFFFF"/>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FFFFFFFF"/>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669020406">
    <w:abstractNumId w:val="0"/>
  </w:num>
  <w:num w:numId="2" w16cid:durableId="12924384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5744360">
    <w:abstractNumId w:val="1"/>
  </w:num>
  <w:num w:numId="4" w16cid:durableId="1205799751">
    <w:abstractNumId w:val="1"/>
  </w:num>
  <w:num w:numId="5" w16cid:durableId="1752704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5"/>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92"/>
    <w:rsid w:val="00547008"/>
    <w:rsid w:val="00AB794A"/>
    <w:rsid w:val="00D0799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42C13E"/>
  <w15:docId w15:val="{97FD3A6A-FC22-DE4A-9BC3-2E4ACD099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4896</Words>
  <Characters>27909</Characters>
  <Application>Microsoft Office Word</Application>
  <DocSecurity>0</DocSecurity>
  <Lines>232</Lines>
  <Paragraphs>65</Paragraphs>
  <ScaleCrop>false</ScaleCrop>
  <Company/>
  <LinksUpToDate>false</LinksUpToDate>
  <CharactersWithSpaces>32740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Oxford Harrison; Carol Oku</dc:creator>
  <cp:keywords/>
  <cp:lastModifiedBy>Oxford Harrison</cp:lastModifiedBy>
  <cp:revision>2</cp:revision>
  <dcterms:created xsi:type="dcterms:W3CDTF">2026-10-10T01:31:00Z</dcterms:created>
  <dcterms:modified xsi:type="dcterms:W3CDTF">2026-10-10T01:31:00Z</dcterms:modified>
</cp:coreProperties>
</file>